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和硕县新塔热乡人民政府2024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7171781">
      <w:r>
        <w:br w:type="page"/>
      </w:r>
    </w:p>
    <w:p w14:paraId="22B9D35D">
      <w:pPr>
        <w:spacing w:line="640" w:lineRule="exact"/>
        <w:jc w:val="center"/>
        <w:outlineLvl w:val="1"/>
      </w:pPr>
      <w:r>
        <w:rPr>
          <w:rFonts w:ascii="黑体" w:hAnsi="黑体" w:eastAsia="黑体"/>
          <w:sz w:val="32"/>
        </w:rPr>
        <w:t>第一部分 单位概况</w:t>
      </w:r>
    </w:p>
    <w:p w14:paraId="752251D1">
      <w:pPr>
        <w:spacing w:line="640" w:lineRule="exact"/>
        <w:ind w:firstLine="640"/>
        <w:jc w:val="both"/>
        <w:outlineLvl w:val="2"/>
      </w:pPr>
      <w:r>
        <w:rPr>
          <w:rFonts w:ascii="黑体" w:hAnsi="黑体" w:eastAsia="黑体"/>
          <w:sz w:val="32"/>
        </w:rPr>
        <w:t>一、主要职能</w:t>
      </w:r>
    </w:p>
    <w:p w14:paraId="5FC7DC6C">
      <w:pPr>
        <w:spacing w:line="580" w:lineRule="exact"/>
        <w:ind w:firstLine="640"/>
        <w:jc w:val="both"/>
      </w:pPr>
      <w:r>
        <w:rPr>
          <w:rFonts w:ascii="仿宋_GB2312" w:hAnsi="仿宋_GB2312" w:eastAsia="仿宋_GB2312"/>
          <w:sz w:val="32"/>
        </w:rPr>
        <w:t>（一）加强党的建设。落实基层党建工作责任制，加强党员队伍的思想建设、组织建设、作风建设、制度建设和党风廉政建设；做好党员管理、发展工作，改善党员队伍结构。提高党员素质；加强非公有制经济组织和社会组织党建工作，实现党的组织和工作全覆盖；宣传贯彻党的路线方针政策和法律法规，加强党对意识形态和统一战线工作的领导；指导工会、共青团、妇联等群团工作。坚持党管武装的基本原则和制度，协调各方力量，对乡人民武装工作实行统一管理。</w:t>
      </w:r>
    </w:p>
    <w:p w14:paraId="3B78FBBD">
      <w:pPr>
        <w:spacing w:line="580" w:lineRule="exact"/>
        <w:ind w:firstLine="640"/>
        <w:jc w:val="both"/>
      </w:pPr>
      <w:r>
        <w:rPr>
          <w:rFonts w:ascii="仿宋_GB2312" w:hAnsi="仿宋_GB2312" w:eastAsia="仿宋_GB2312"/>
          <w:sz w:val="32"/>
        </w:rPr>
        <w:t>（二）统筹区域发展。制定地方经济社会发展规划和年度计划并组织实施；坚持依法行政，推进民主政治，加强基层政权建设；做好农业、农村、农民和社区工作，推进乡村振兴；规范经济管理，组织指导经济发展和经济结构调整；加强综合生产能力建设；加强基础设施建设；健全社会化服务体系，完善产业支持保护体系，推进产业现代化；为辖区内企业做好服务工作，优化投资环境、人才服务、创业创新；积极维护经济秩序，落实“放管服”改革各项举措，着力提升经济发展的质量和水平，增加村民收入，不断提高人民生活水平。</w:t>
      </w:r>
    </w:p>
    <w:p w14:paraId="36402B1B">
      <w:pPr>
        <w:spacing w:line="580" w:lineRule="exact"/>
        <w:ind w:firstLine="640"/>
        <w:jc w:val="both"/>
      </w:pPr>
      <w:r>
        <w:rPr>
          <w:rFonts w:ascii="仿宋_GB2312" w:hAnsi="仿宋_GB2312" w:eastAsia="仿宋_GB2312"/>
          <w:sz w:val="32"/>
        </w:rPr>
        <w:t>（三）组织公共服务。加强公共设施建设，开展就业和社会保障等服务，发展科教文卫事业，组织实施与村民生活密切相关的各项公共服务事项，着力解决群众生产生活中的问题；制定公共服务事项目录，加强公共服务体系建设。</w:t>
      </w:r>
    </w:p>
    <w:p w14:paraId="5E41C557">
      <w:pPr>
        <w:spacing w:line="580" w:lineRule="exact"/>
        <w:ind w:firstLine="640"/>
        <w:jc w:val="both"/>
      </w:pPr>
      <w:r>
        <w:rPr>
          <w:rFonts w:ascii="仿宋_GB2312" w:hAnsi="仿宋_GB2312" w:eastAsia="仿宋_GB2312"/>
          <w:sz w:val="32"/>
        </w:rPr>
        <w:t>（四）实施公共管理。推进政务、村务公开，抓好卫生健康、人口</w:t>
      </w:r>
      <w:r>
        <w:rPr>
          <w:rFonts w:hint="eastAsia" w:ascii="仿宋_GB2312" w:hAnsi="仿宋_GB2312" w:eastAsia="仿宋_GB2312"/>
          <w:sz w:val="32"/>
          <w:lang w:val="en-US" w:eastAsia="zh-CN"/>
        </w:rPr>
        <w:t>JHSY</w:t>
      </w:r>
      <w:r>
        <w:rPr>
          <w:rFonts w:ascii="仿宋_GB2312" w:hAnsi="仿宋_GB2312" w:eastAsia="仿宋_GB2312"/>
          <w:sz w:val="32"/>
        </w:rPr>
        <w:t>工作，保障妇女儿童合法权益；加强自然资源管理、生态环境保护和修复工作；负责辖区内城镇管理、控违拆违、征地拆迁等综合性管理工作。</w:t>
      </w:r>
    </w:p>
    <w:p w14:paraId="596819F2">
      <w:pPr>
        <w:spacing w:line="580" w:lineRule="exact"/>
        <w:ind w:firstLine="640"/>
        <w:jc w:val="both"/>
      </w:pPr>
      <w:r>
        <w:rPr>
          <w:rFonts w:ascii="仿宋_GB2312" w:hAnsi="仿宋_GB2312" w:eastAsia="仿宋_GB2312"/>
          <w:sz w:val="32"/>
        </w:rPr>
        <w:t>（五）维护公共安全。承担辖区内社会治安综合治理、信访、平安建设、应急管理、安全生产、脱贫攻坚等有关工作；强化民主法治宣传教育、畅通诉求渠道、调解民事纠纷、化解社会矛盾，处理群众性突发事件，维护社会秩序和社会稳定；组织抢险救灾，及时上报和处置重大社情、</w:t>
      </w:r>
      <w:r>
        <w:rPr>
          <w:rFonts w:hint="eastAsia" w:ascii="仿宋_GB2312" w:hAnsi="仿宋_GB2312" w:eastAsia="仿宋_GB2312"/>
          <w:sz w:val="32"/>
          <w:lang w:eastAsia="zh-CN"/>
        </w:rPr>
        <w:t>YQ</w:t>
      </w:r>
      <w:r>
        <w:rPr>
          <w:rFonts w:ascii="仿宋_GB2312" w:hAnsi="仿宋_GB2312" w:eastAsia="仿宋_GB2312"/>
          <w:sz w:val="32"/>
        </w:rPr>
        <w:t>、险情等，保护人民群众的生命财产安全；承担民兵预备役、征兵、退役军人服务、拥军优属工作。</w:t>
      </w:r>
    </w:p>
    <w:p w14:paraId="5BC22279">
      <w:pPr>
        <w:spacing w:line="580" w:lineRule="exact"/>
        <w:ind w:firstLine="640"/>
        <w:jc w:val="both"/>
      </w:pPr>
      <w:r>
        <w:rPr>
          <w:rFonts w:ascii="仿宋_GB2312" w:hAnsi="仿宋_GB2312" w:eastAsia="仿宋_GB2312"/>
          <w:sz w:val="32"/>
        </w:rPr>
        <w:t>（六）监督执法管理。对辖区内各类行政执法工作进行统筹协调，组织开展群众监督和社会监督。</w:t>
      </w:r>
    </w:p>
    <w:p w14:paraId="0E60496E">
      <w:pPr>
        <w:spacing w:line="580" w:lineRule="exact"/>
        <w:ind w:firstLine="640"/>
        <w:jc w:val="both"/>
      </w:pPr>
      <w:r>
        <w:rPr>
          <w:rFonts w:ascii="仿宋_GB2312" w:hAnsi="仿宋_GB2312" w:eastAsia="仿宋_GB2312"/>
          <w:sz w:val="32"/>
        </w:rPr>
        <w:t>（七）动员社会参与。动员辖区内各类单位、社会组织、村民等社会力量参与社会治理，为</w:t>
      </w:r>
      <w:r>
        <w:rPr>
          <w:rFonts w:hint="eastAsia" w:ascii="仿宋_GB2312" w:hAnsi="仿宋_GB2312" w:eastAsia="仿宋_GB2312"/>
          <w:sz w:val="32"/>
          <w:lang w:eastAsia="zh-CN"/>
        </w:rPr>
        <w:t>乡村</w:t>
      </w:r>
      <w:r>
        <w:rPr>
          <w:rFonts w:ascii="仿宋_GB2312" w:hAnsi="仿宋_GB2312" w:eastAsia="仿宋_GB2312"/>
          <w:sz w:val="32"/>
        </w:rPr>
        <w:t>发展服务。</w:t>
      </w:r>
    </w:p>
    <w:p w14:paraId="76D07A8E">
      <w:pPr>
        <w:spacing w:line="580" w:lineRule="exact"/>
        <w:ind w:firstLine="640"/>
        <w:jc w:val="both"/>
      </w:pPr>
      <w:r>
        <w:rPr>
          <w:rFonts w:ascii="仿宋_GB2312" w:hAnsi="仿宋_GB2312" w:eastAsia="仿宋_GB2312"/>
          <w:sz w:val="32"/>
        </w:rPr>
        <w:t>（八）保障村民自治。指导村民委员会建设，健全村民自治平台，组织驻乡单位和村民参与村建设、管理。</w:t>
      </w:r>
    </w:p>
    <w:p w14:paraId="3F1D9BC3">
      <w:pPr>
        <w:spacing w:line="580" w:lineRule="exact"/>
        <w:ind w:firstLine="640"/>
        <w:jc w:val="both"/>
      </w:pPr>
      <w:r>
        <w:rPr>
          <w:rFonts w:ascii="仿宋_GB2312" w:hAnsi="仿宋_GB2312" w:eastAsia="仿宋_GB2312"/>
          <w:sz w:val="32"/>
        </w:rPr>
        <w:t>（九）按照管理权限，负责机关和事业单位工作人员的教育、培养、选拔和监督工作；协助管理好派驻单位工作人员。</w:t>
      </w:r>
    </w:p>
    <w:p w14:paraId="36F37B13">
      <w:pPr>
        <w:spacing w:line="580" w:lineRule="exact"/>
        <w:ind w:firstLine="640"/>
        <w:jc w:val="both"/>
      </w:pPr>
      <w:r>
        <w:rPr>
          <w:rFonts w:ascii="仿宋_GB2312" w:hAnsi="仿宋_GB2312" w:eastAsia="仿宋_GB2312"/>
          <w:sz w:val="32"/>
        </w:rPr>
        <w:t>（十）依法依规承担下放的经济社会管理权限和行政执法事项。</w:t>
      </w:r>
    </w:p>
    <w:p w14:paraId="07C49BA5">
      <w:pPr>
        <w:spacing w:line="580" w:lineRule="exact"/>
        <w:ind w:firstLine="640"/>
        <w:jc w:val="both"/>
      </w:pPr>
      <w:r>
        <w:rPr>
          <w:rFonts w:ascii="仿宋_GB2312" w:hAnsi="仿宋_GB2312" w:eastAsia="仿宋_GB2312"/>
          <w:sz w:val="32"/>
        </w:rPr>
        <w:t>（十一）行使《中华人民共和国地方各级人民代表大会和地方各级人民政府组织法》等法律法规赋予的职权。</w:t>
      </w:r>
    </w:p>
    <w:p w14:paraId="4871FBDD">
      <w:pPr>
        <w:spacing w:line="580" w:lineRule="exact"/>
        <w:ind w:firstLine="640"/>
        <w:jc w:val="both"/>
      </w:pPr>
      <w:r>
        <w:rPr>
          <w:rFonts w:ascii="仿宋_GB2312" w:hAnsi="仿宋_GB2312" w:eastAsia="仿宋_GB2312"/>
          <w:sz w:val="32"/>
        </w:rPr>
        <w:t>（十二）完成和硕县委、和硕县人民政府交办的其他事项。</w:t>
      </w:r>
    </w:p>
    <w:p w14:paraId="2A5C2768">
      <w:pPr>
        <w:spacing w:line="640" w:lineRule="exact"/>
        <w:ind w:firstLine="640"/>
        <w:jc w:val="both"/>
        <w:outlineLvl w:val="2"/>
      </w:pPr>
      <w:r>
        <w:rPr>
          <w:rFonts w:ascii="黑体" w:hAnsi="黑体" w:eastAsia="黑体"/>
          <w:sz w:val="32"/>
        </w:rPr>
        <w:t>二、机构设置及人员情况</w:t>
      </w:r>
    </w:p>
    <w:p w14:paraId="47F68207">
      <w:pPr>
        <w:spacing w:line="580" w:lineRule="exact"/>
        <w:ind w:firstLine="640"/>
        <w:jc w:val="both"/>
      </w:pPr>
      <w:r>
        <w:rPr>
          <w:rFonts w:ascii="仿宋_GB2312" w:hAnsi="仿宋_GB2312" w:eastAsia="仿宋_GB2312"/>
          <w:sz w:val="32"/>
        </w:rPr>
        <w:t>和硕县新塔热乡人民政府2024年度，实有人数40人，其中：在职人员37人，增加3人；离休人员0人，增加0人；退休人员3人,增加0人。</w:t>
      </w:r>
    </w:p>
    <w:p w14:paraId="685C1C4E">
      <w:pPr>
        <w:spacing w:line="580" w:lineRule="exact"/>
        <w:ind w:firstLine="640"/>
        <w:jc w:val="both"/>
      </w:pPr>
      <w:r>
        <w:rPr>
          <w:rFonts w:ascii="仿宋_GB2312" w:hAnsi="仿宋_GB2312" w:eastAsia="仿宋_GB2312"/>
          <w:sz w:val="32"/>
        </w:rPr>
        <w:t>和硕县新塔热乡人民政府无下属预算单位，下设15个科室，分别是：党政办公室、党建办公室、经济发展办公室、社会事务办公室、综合执法办公室、农业（畜牧业）发展服务中心、社会保障（民政）服务中心（退役军人服务站）、农村合作经济（统计）发展中心（财政所）、村镇规划建设发展中心（生态环境工作站）、综治中心（网格化和群众服务中心）、和硕县新塔热乡综合行政执法队、人口和计划生殖健康服务站、和硕县新塔热乡新塔热村村民委员会、和硕县新塔热乡布茨恩查干村村民委员会、和硕县新塔热乡则格德恩阿茨村村民委员会。</w:t>
      </w:r>
    </w:p>
    <w:p w14:paraId="6B009F8F">
      <w:r>
        <w:br w:type="page"/>
      </w:r>
    </w:p>
    <w:p w14:paraId="4A31D8B3">
      <w:pPr>
        <w:spacing w:line="240" w:lineRule="auto"/>
        <w:jc w:val="center"/>
        <w:outlineLvl w:val="1"/>
      </w:pPr>
      <w:r>
        <w:rPr>
          <w:rFonts w:ascii="黑体" w:hAnsi="黑体" w:eastAsia="黑体"/>
          <w:sz w:val="32"/>
        </w:rPr>
        <w:t>第二部分 部门决算情况说明</w:t>
      </w:r>
    </w:p>
    <w:p w14:paraId="4D1A12DC">
      <w:pPr>
        <w:spacing w:line="640" w:lineRule="exact"/>
        <w:ind w:firstLine="640"/>
        <w:jc w:val="both"/>
        <w:outlineLvl w:val="2"/>
      </w:pPr>
      <w:r>
        <w:rPr>
          <w:rFonts w:ascii="黑体" w:hAnsi="黑体" w:eastAsia="黑体"/>
          <w:sz w:val="32"/>
        </w:rPr>
        <w:t>一、收入支出决算总体情况说明</w:t>
      </w:r>
    </w:p>
    <w:p w14:paraId="76CB13ED">
      <w:pPr>
        <w:spacing w:line="580" w:lineRule="exact"/>
        <w:ind w:firstLine="640"/>
        <w:jc w:val="both"/>
      </w:pPr>
      <w:r>
        <w:rPr>
          <w:rFonts w:ascii="仿宋_GB2312" w:hAnsi="仿宋_GB2312" w:eastAsia="仿宋_GB2312"/>
          <w:b/>
          <w:sz w:val="32"/>
        </w:rPr>
        <w:t>2024年度收入总计1,981.71万元，</w:t>
      </w:r>
      <w:r>
        <w:rPr>
          <w:rFonts w:ascii="仿宋_GB2312" w:hAnsi="仿宋_GB2312" w:eastAsia="仿宋_GB2312"/>
          <w:b w:val="0"/>
          <w:sz w:val="32"/>
        </w:rPr>
        <w:t>其中：本年收入合计1,975.60万元，使用非财政拨款结余（含专用结余）0.00万元，年初结转和结余6.11万元。</w:t>
      </w:r>
    </w:p>
    <w:p w14:paraId="7B9FF834">
      <w:pPr>
        <w:spacing w:line="580" w:lineRule="exact"/>
        <w:ind w:firstLine="640"/>
        <w:jc w:val="both"/>
      </w:pPr>
      <w:r>
        <w:rPr>
          <w:rFonts w:ascii="仿宋_GB2312" w:hAnsi="仿宋_GB2312" w:eastAsia="仿宋_GB2312"/>
          <w:b/>
          <w:sz w:val="32"/>
        </w:rPr>
        <w:t>2024年度支出总计1,981.71万元，</w:t>
      </w:r>
      <w:r>
        <w:rPr>
          <w:rFonts w:ascii="仿宋_GB2312" w:hAnsi="仿宋_GB2312" w:eastAsia="仿宋_GB2312"/>
          <w:b w:val="0"/>
          <w:sz w:val="32"/>
        </w:rPr>
        <w:t>其中：本年支出合计1,977.80万元，结余分配0.00万元，年末结转和结余3.91万元。</w:t>
      </w:r>
    </w:p>
    <w:p w14:paraId="1B0732DC">
      <w:pPr>
        <w:spacing w:line="580" w:lineRule="exact"/>
        <w:ind w:firstLine="640"/>
        <w:jc w:val="both"/>
      </w:pPr>
      <w:r>
        <w:rPr>
          <w:rFonts w:ascii="仿宋_GB2312" w:hAnsi="仿宋_GB2312" w:eastAsia="仿宋_GB2312"/>
          <w:b w:val="0"/>
          <w:sz w:val="32"/>
        </w:rPr>
        <w:t>收入支出总体与上年相比，增加654.95万元，增长49.36%，主要原因是：本年在职人员增加，在职人员工资调增、社保、公积金基数调增，人员经费增加</w:t>
      </w:r>
      <w:r>
        <w:rPr>
          <w:rFonts w:hint="eastAsia" w:ascii="仿宋_GB2312" w:hAnsi="仿宋_GB2312" w:eastAsia="仿宋_GB2312"/>
          <w:b w:val="0"/>
          <w:sz w:val="32"/>
          <w:lang w:eastAsia="zh-CN"/>
        </w:rPr>
        <w:t>；</w:t>
      </w:r>
      <w:r>
        <w:rPr>
          <w:rFonts w:ascii="仿宋_GB2312" w:hAnsi="仿宋_GB2312" w:eastAsia="仿宋_GB2312"/>
          <w:b w:val="0"/>
          <w:sz w:val="32"/>
        </w:rPr>
        <w:t>本年增加和硕县新塔热乡布茨恩查干村“康养民宿+旅游”建设项目、和硕县新塔热乡新塔热村农村综合改革等项目资金，导致收入支出较上年增加。</w:t>
      </w:r>
    </w:p>
    <w:p w14:paraId="490CD4A9">
      <w:pPr>
        <w:spacing w:line="640" w:lineRule="exact"/>
        <w:ind w:firstLine="640"/>
        <w:jc w:val="both"/>
        <w:outlineLvl w:val="2"/>
      </w:pPr>
      <w:r>
        <w:rPr>
          <w:rFonts w:ascii="黑体" w:hAnsi="黑体" w:eastAsia="黑体"/>
          <w:sz w:val="32"/>
        </w:rPr>
        <w:t>二、收入决算情况说明</w:t>
      </w:r>
    </w:p>
    <w:p w14:paraId="72958CA0">
      <w:pPr>
        <w:spacing w:line="580" w:lineRule="exact"/>
        <w:ind w:firstLine="640"/>
        <w:jc w:val="both"/>
      </w:pPr>
      <w:r>
        <w:rPr>
          <w:rFonts w:ascii="仿宋_GB2312" w:hAnsi="仿宋_GB2312" w:eastAsia="仿宋_GB2312"/>
          <w:b/>
          <w:sz w:val="32"/>
        </w:rPr>
        <w:t>本年收入1,975.60万元，</w:t>
      </w:r>
      <w:r>
        <w:rPr>
          <w:rFonts w:ascii="仿宋_GB2312" w:hAnsi="仿宋_GB2312" w:eastAsia="仿宋_GB2312"/>
          <w:b w:val="0"/>
          <w:sz w:val="32"/>
        </w:rPr>
        <w:t>其中：财政拨款收入1,945.46万元，占98.47%；上级补助收入0.00万元，占0.00%；事业收入0.00万元，占0.00%；经营收入0.00万元，占0.00%；附属单位上缴收入0.00万元，占0.00%；其他收入30.13万元，占1.53%。</w:t>
      </w:r>
    </w:p>
    <w:p w14:paraId="0095EB1D">
      <w:pPr>
        <w:spacing w:line="640" w:lineRule="exact"/>
        <w:ind w:firstLine="640"/>
        <w:jc w:val="both"/>
        <w:outlineLvl w:val="2"/>
      </w:pPr>
      <w:r>
        <w:rPr>
          <w:rFonts w:ascii="黑体" w:hAnsi="黑体" w:eastAsia="黑体"/>
          <w:sz w:val="32"/>
        </w:rPr>
        <w:t>三、支出决算情况说明</w:t>
      </w:r>
    </w:p>
    <w:p w14:paraId="09688B95">
      <w:pPr>
        <w:spacing w:line="580" w:lineRule="exact"/>
        <w:ind w:firstLine="640"/>
        <w:jc w:val="both"/>
      </w:pPr>
      <w:r>
        <w:rPr>
          <w:rFonts w:ascii="仿宋_GB2312" w:hAnsi="仿宋_GB2312" w:eastAsia="仿宋_GB2312"/>
          <w:b/>
          <w:sz w:val="32"/>
        </w:rPr>
        <w:t>本年支出1,977.80万元，</w:t>
      </w:r>
      <w:r>
        <w:rPr>
          <w:rFonts w:ascii="仿宋_GB2312" w:hAnsi="仿宋_GB2312" w:eastAsia="仿宋_GB2312"/>
          <w:b w:val="0"/>
          <w:sz w:val="32"/>
        </w:rPr>
        <w:t>其中：基本支出840.05万元，占42.47%；项目支出1,137.74万元，占57.53%；上缴上级支出0.00万元，占0.00%；经营支出0.00万元，占0.00%；对附属单位补助支出0.00万元，占0.00%。</w:t>
      </w:r>
    </w:p>
    <w:p w14:paraId="6338932D">
      <w:pPr>
        <w:spacing w:line="640" w:lineRule="exact"/>
        <w:ind w:firstLine="640"/>
        <w:jc w:val="both"/>
        <w:outlineLvl w:val="2"/>
      </w:pPr>
      <w:r>
        <w:rPr>
          <w:rFonts w:ascii="黑体" w:hAnsi="黑体" w:eastAsia="黑体"/>
          <w:sz w:val="32"/>
        </w:rPr>
        <w:t>四、财政拨款收入支出决算总体情况说明</w:t>
      </w:r>
    </w:p>
    <w:p w14:paraId="7D427DE0">
      <w:pPr>
        <w:spacing w:line="580" w:lineRule="exact"/>
        <w:ind w:firstLine="640"/>
        <w:jc w:val="both"/>
      </w:pPr>
      <w:r>
        <w:rPr>
          <w:rFonts w:ascii="仿宋_GB2312" w:hAnsi="仿宋_GB2312" w:eastAsia="仿宋_GB2312"/>
          <w:b/>
          <w:sz w:val="32"/>
        </w:rPr>
        <w:t>2024年度财政拨款收入总计1,945.46万元，</w:t>
      </w:r>
      <w:r>
        <w:rPr>
          <w:rFonts w:ascii="仿宋_GB2312" w:hAnsi="仿宋_GB2312" w:eastAsia="仿宋_GB2312"/>
          <w:b w:val="0"/>
          <w:sz w:val="32"/>
        </w:rPr>
        <w:t>其中：年初财政拨款结转和结余0.00万元，本年财政拨款收入1,945.46万元。</w:t>
      </w:r>
      <w:r>
        <w:rPr>
          <w:rFonts w:ascii="仿宋_GB2312" w:hAnsi="仿宋_GB2312" w:eastAsia="仿宋_GB2312"/>
          <w:b/>
          <w:sz w:val="32"/>
        </w:rPr>
        <w:t>财政拨款支出总计1,945.46万元，</w:t>
      </w:r>
      <w:r>
        <w:rPr>
          <w:rFonts w:ascii="仿宋_GB2312" w:hAnsi="仿宋_GB2312" w:eastAsia="仿宋_GB2312"/>
          <w:b w:val="0"/>
          <w:sz w:val="32"/>
        </w:rPr>
        <w:t>其中：年末财政拨款结转和结余0.00万元，本年财政拨款支出1,945.46万元。</w:t>
      </w:r>
    </w:p>
    <w:p w14:paraId="0A3574F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增加740.41万元，增长61.44%，主要原因是：本年在职人员增加，在职人员工资调增、社保、公积金基数调增，人员经费增加</w:t>
      </w:r>
      <w:r>
        <w:rPr>
          <w:rFonts w:hint="eastAsia" w:ascii="仿宋_GB2312" w:hAnsi="仿宋_GB2312" w:eastAsia="仿宋_GB2312"/>
          <w:b w:val="0"/>
          <w:sz w:val="32"/>
          <w:lang w:eastAsia="zh-CN"/>
        </w:rPr>
        <w:t>；</w:t>
      </w:r>
      <w:r>
        <w:rPr>
          <w:rFonts w:ascii="仿宋_GB2312" w:hAnsi="仿宋_GB2312" w:eastAsia="仿宋_GB2312"/>
          <w:b w:val="0"/>
          <w:sz w:val="32"/>
        </w:rPr>
        <w:t>本年增加和硕县新塔热乡布茨恩查干村“康养民宿+旅游”建设项目、和硕县新塔热乡新塔热村农村综合改革等项目资金，导致收入支出较上年增加。</w:t>
      </w:r>
      <w:r>
        <w:rPr>
          <w:rFonts w:ascii="仿宋_GB2312" w:hAnsi="仿宋_GB2312" w:eastAsia="仿宋_GB2312"/>
          <w:b/>
          <w:sz w:val="32"/>
        </w:rPr>
        <w:t>与年初预算相比，</w:t>
      </w:r>
      <w:r>
        <w:rPr>
          <w:rFonts w:ascii="仿宋_GB2312" w:hAnsi="仿宋_GB2312" w:eastAsia="仿宋_GB2312"/>
          <w:b w:val="0"/>
          <w:sz w:val="32"/>
        </w:rPr>
        <w:t>年初预算数821.59万元，决算数1,945.46万元，预决算差异率136.79%，主要原因是：年中追加和硕县新塔热乡新塔热村壮大村集体经济项目、和硕县新塔热乡则格德恩阿茨村壮大村集体经济项目、和硕县新塔热乡布茨恩查干村“康养民宿+旅游”建设项目、和硕县新塔热乡新塔热村农村综合改革项目资金，导致预决算存在差异。</w:t>
      </w:r>
    </w:p>
    <w:p w14:paraId="4FAC1BCE">
      <w:pPr>
        <w:spacing w:line="640" w:lineRule="exact"/>
        <w:ind w:firstLine="640"/>
        <w:jc w:val="both"/>
        <w:outlineLvl w:val="2"/>
      </w:pPr>
      <w:r>
        <w:rPr>
          <w:rFonts w:ascii="黑体" w:hAnsi="黑体" w:eastAsia="黑体"/>
          <w:sz w:val="32"/>
        </w:rPr>
        <w:t>五、一般公共预算财政拨款支出决算情况说明</w:t>
      </w:r>
    </w:p>
    <w:p w14:paraId="332624B0">
      <w:pPr>
        <w:spacing w:line="640" w:lineRule="exact"/>
        <w:ind w:firstLine="640"/>
        <w:jc w:val="both"/>
        <w:outlineLvl w:val="3"/>
      </w:pPr>
      <w:r>
        <w:rPr>
          <w:rFonts w:ascii="楷体_GB2312" w:hAnsi="楷体_GB2312" w:eastAsia="楷体_GB2312"/>
          <w:b/>
          <w:sz w:val="32"/>
        </w:rPr>
        <w:t>（一）一般公共预算财政拨款支出决算总体情况</w:t>
      </w:r>
    </w:p>
    <w:p w14:paraId="6D6596A9">
      <w:pPr>
        <w:spacing w:line="580" w:lineRule="exact"/>
        <w:ind w:firstLine="640"/>
        <w:jc w:val="both"/>
      </w:pPr>
      <w:r>
        <w:rPr>
          <w:rFonts w:ascii="仿宋_GB2312" w:hAnsi="仿宋_GB2312" w:eastAsia="仿宋_GB2312"/>
          <w:b/>
          <w:sz w:val="32"/>
        </w:rPr>
        <w:t>2024年度一般公共预算财政拨款支出1,895.46万元，</w:t>
      </w:r>
      <w:r>
        <w:rPr>
          <w:rFonts w:ascii="仿宋_GB2312" w:hAnsi="仿宋_GB2312" w:eastAsia="仿宋_GB2312"/>
          <w:b w:val="0"/>
          <w:sz w:val="32"/>
        </w:rPr>
        <w:t>占本年支出合计的95.84%。</w:t>
      </w:r>
      <w:r>
        <w:rPr>
          <w:rFonts w:ascii="仿宋_GB2312" w:hAnsi="仿宋_GB2312" w:eastAsia="仿宋_GB2312"/>
          <w:b/>
          <w:sz w:val="32"/>
        </w:rPr>
        <w:t>与上年相比，</w:t>
      </w:r>
      <w:r>
        <w:rPr>
          <w:rFonts w:ascii="仿宋_GB2312" w:hAnsi="仿宋_GB2312" w:eastAsia="仿宋_GB2312"/>
          <w:b w:val="0"/>
          <w:sz w:val="32"/>
        </w:rPr>
        <w:t>增加741.88万元，增长64.31%，主要原因是：本年在职人员增加，在职人员工资调增、社保、公积金基数调增，人员经费增加</w:t>
      </w:r>
      <w:r>
        <w:rPr>
          <w:rFonts w:hint="eastAsia" w:ascii="仿宋_GB2312" w:hAnsi="仿宋_GB2312" w:eastAsia="仿宋_GB2312"/>
          <w:b w:val="0"/>
          <w:sz w:val="32"/>
          <w:lang w:eastAsia="zh-CN"/>
        </w:rPr>
        <w:t>；</w:t>
      </w:r>
      <w:r>
        <w:rPr>
          <w:rFonts w:ascii="仿宋_GB2312" w:hAnsi="仿宋_GB2312" w:eastAsia="仿宋_GB2312"/>
          <w:b w:val="0"/>
          <w:sz w:val="32"/>
        </w:rPr>
        <w:t>本年增加和硕县新塔热乡布茨恩查干村“康养民宿+旅游”建设项目、和硕县新塔热乡新塔热村农村综合改革等项目资金，导致收入支出较上年增加。</w:t>
      </w:r>
      <w:r>
        <w:rPr>
          <w:rFonts w:ascii="仿宋_GB2312" w:hAnsi="仿宋_GB2312" w:eastAsia="仿宋_GB2312"/>
          <w:b/>
          <w:sz w:val="32"/>
        </w:rPr>
        <w:t>与年初预算相比,</w:t>
      </w:r>
      <w:r>
        <w:rPr>
          <w:rFonts w:ascii="仿宋_GB2312" w:hAnsi="仿宋_GB2312" w:eastAsia="仿宋_GB2312"/>
          <w:b w:val="0"/>
          <w:sz w:val="32"/>
        </w:rPr>
        <w:t>年初预算数771.59万元，决算数1,895.46万元，预决算差异率145.66%，主要原因是：年中追加和硕县新塔热乡新塔热村壮大村集体经济项目、和硕县新塔热乡则格德恩阿茨村壮大村集体经济项目、和硕县新塔热乡布茨恩查干村“康养民宿+旅游”建设项目、和硕县新塔热乡新塔热村农村综合改革项目资金，导致预决算存在差异。</w:t>
      </w:r>
    </w:p>
    <w:p w14:paraId="6B704DE0">
      <w:pPr>
        <w:spacing w:line="640" w:lineRule="exact"/>
        <w:ind w:firstLine="640"/>
        <w:jc w:val="both"/>
        <w:outlineLvl w:val="3"/>
      </w:pPr>
      <w:r>
        <w:rPr>
          <w:rFonts w:ascii="楷体_GB2312" w:hAnsi="楷体_GB2312" w:eastAsia="楷体_GB2312"/>
          <w:b/>
          <w:sz w:val="32"/>
        </w:rPr>
        <w:t>（二）一般公共预算财政拨款支出决算结构情况</w:t>
      </w:r>
    </w:p>
    <w:p w14:paraId="64262CED">
      <w:pPr>
        <w:spacing w:line="580" w:lineRule="exact"/>
        <w:ind w:firstLine="640"/>
        <w:jc w:val="both"/>
      </w:pPr>
      <w:r>
        <w:rPr>
          <w:rFonts w:ascii="仿宋_GB2312" w:hAnsi="仿宋_GB2312" w:eastAsia="仿宋_GB2312"/>
          <w:b w:val="0"/>
          <w:sz w:val="32"/>
        </w:rPr>
        <w:t>1.一般公共服务支出(类)304.99万元,占16.09%。</w:t>
      </w:r>
    </w:p>
    <w:p w14:paraId="357484E4">
      <w:pPr>
        <w:spacing w:line="580" w:lineRule="exact"/>
        <w:ind w:firstLine="640"/>
        <w:jc w:val="both"/>
      </w:pPr>
      <w:r>
        <w:rPr>
          <w:rFonts w:ascii="仿宋_GB2312" w:hAnsi="仿宋_GB2312" w:eastAsia="仿宋_GB2312"/>
          <w:b w:val="0"/>
          <w:sz w:val="32"/>
        </w:rPr>
        <w:t>2.教育支出(类)1.81万元,占0.10%。</w:t>
      </w:r>
    </w:p>
    <w:p w14:paraId="3FFFC4BE">
      <w:pPr>
        <w:spacing w:line="580" w:lineRule="exact"/>
        <w:ind w:firstLine="640"/>
        <w:jc w:val="both"/>
      </w:pPr>
      <w:r>
        <w:rPr>
          <w:rFonts w:ascii="仿宋_GB2312" w:hAnsi="仿宋_GB2312" w:eastAsia="仿宋_GB2312"/>
          <w:b w:val="0"/>
          <w:sz w:val="32"/>
        </w:rPr>
        <w:t>3.科学技术支出(类)2.00万元,占0.11%。</w:t>
      </w:r>
    </w:p>
    <w:p w14:paraId="67D2D131">
      <w:pPr>
        <w:spacing w:line="580" w:lineRule="exact"/>
        <w:ind w:firstLine="640"/>
        <w:jc w:val="both"/>
      </w:pPr>
      <w:r>
        <w:rPr>
          <w:rFonts w:ascii="仿宋_GB2312" w:hAnsi="仿宋_GB2312" w:eastAsia="仿宋_GB2312"/>
          <w:b w:val="0"/>
          <w:sz w:val="32"/>
        </w:rPr>
        <w:t>4.文化旅游体育与传媒支出(类)5.00万元,占0.26%。</w:t>
      </w:r>
    </w:p>
    <w:p w14:paraId="45AD64F4">
      <w:pPr>
        <w:spacing w:line="580" w:lineRule="exact"/>
        <w:ind w:firstLine="640"/>
        <w:jc w:val="both"/>
      </w:pPr>
      <w:r>
        <w:rPr>
          <w:rFonts w:ascii="仿宋_GB2312" w:hAnsi="仿宋_GB2312" w:eastAsia="仿宋_GB2312"/>
          <w:b w:val="0"/>
          <w:sz w:val="32"/>
        </w:rPr>
        <w:t>5.社会保障和就业支出(类)111.39万元,占5.88%。</w:t>
      </w:r>
    </w:p>
    <w:p w14:paraId="0C471E0F">
      <w:pPr>
        <w:spacing w:line="580" w:lineRule="exact"/>
        <w:ind w:firstLine="640"/>
        <w:jc w:val="both"/>
      </w:pPr>
      <w:r>
        <w:rPr>
          <w:rFonts w:ascii="仿宋_GB2312" w:hAnsi="仿宋_GB2312" w:eastAsia="仿宋_GB2312"/>
          <w:b w:val="0"/>
          <w:sz w:val="32"/>
        </w:rPr>
        <w:t>6.卫生健康支出(类)28.86万元,占1.52%。</w:t>
      </w:r>
    </w:p>
    <w:p w14:paraId="1C79412D">
      <w:pPr>
        <w:spacing w:line="580" w:lineRule="exact"/>
        <w:ind w:firstLine="640"/>
        <w:jc w:val="both"/>
      </w:pPr>
      <w:r>
        <w:rPr>
          <w:rFonts w:ascii="仿宋_GB2312" w:hAnsi="仿宋_GB2312" w:eastAsia="仿宋_GB2312"/>
          <w:b w:val="0"/>
          <w:sz w:val="32"/>
        </w:rPr>
        <w:t>7.农林水支出(类)1,372.97万元,占72.43%。</w:t>
      </w:r>
    </w:p>
    <w:p w14:paraId="11021785">
      <w:pPr>
        <w:spacing w:line="580" w:lineRule="exact"/>
        <w:ind w:firstLine="640"/>
        <w:jc w:val="both"/>
      </w:pPr>
      <w:r>
        <w:rPr>
          <w:rFonts w:ascii="仿宋_GB2312" w:hAnsi="仿宋_GB2312" w:eastAsia="仿宋_GB2312"/>
          <w:b w:val="0"/>
          <w:sz w:val="32"/>
        </w:rPr>
        <w:t>8.住房保障支出(类)68.46万元,占3.61%。</w:t>
      </w:r>
    </w:p>
    <w:p w14:paraId="0B308DA1">
      <w:pPr>
        <w:spacing w:line="640" w:lineRule="exact"/>
        <w:ind w:firstLine="640"/>
        <w:jc w:val="both"/>
        <w:outlineLvl w:val="3"/>
      </w:pPr>
      <w:r>
        <w:rPr>
          <w:rFonts w:ascii="楷体_GB2312" w:hAnsi="楷体_GB2312" w:eastAsia="楷体_GB2312"/>
          <w:b/>
          <w:sz w:val="32"/>
        </w:rPr>
        <w:t>（三）一般公共预算财政拨款支出决算具体情况</w:t>
      </w:r>
    </w:p>
    <w:p w14:paraId="44301E62">
      <w:pPr>
        <w:spacing w:line="580" w:lineRule="exact"/>
        <w:ind w:firstLine="640"/>
        <w:jc w:val="both"/>
      </w:pPr>
      <w:r>
        <w:rPr>
          <w:rFonts w:ascii="仿宋_GB2312" w:hAnsi="仿宋_GB2312" w:eastAsia="仿宋_GB2312"/>
          <w:b w:val="0"/>
          <w:sz w:val="32"/>
        </w:rPr>
        <w:t>1.一般公共服务支出(类)人大事务(款)其他人大事务支出(项):支出决算数为0.50万元，比上年决算增加0.50万元，增长100.00%,主要原因是：本年度新增新塔热乡新塔热村人大代表联络站经费。</w:t>
      </w:r>
    </w:p>
    <w:p w14:paraId="3917C19C">
      <w:pPr>
        <w:spacing w:line="580" w:lineRule="exact"/>
        <w:ind w:firstLine="640"/>
        <w:jc w:val="both"/>
      </w:pPr>
      <w:r>
        <w:rPr>
          <w:rFonts w:ascii="仿宋_GB2312" w:hAnsi="仿宋_GB2312" w:eastAsia="仿宋_GB2312"/>
          <w:b w:val="0"/>
          <w:sz w:val="32"/>
        </w:rPr>
        <w:t>2.一般公共服务支出(类)政府办公厅（室）及相关机构事务(款)行政运行(项):支出决算数为233.55万元，比上年决算减少2.96万元，下降1.25%,主要原因是：本年度我单位厉行节俭，办公费减少，导致行政运行较上年减少。</w:t>
      </w:r>
    </w:p>
    <w:p w14:paraId="5DAAD9B4">
      <w:pPr>
        <w:spacing w:line="580" w:lineRule="exact"/>
        <w:ind w:firstLine="640"/>
        <w:jc w:val="both"/>
      </w:pPr>
      <w:r>
        <w:rPr>
          <w:rFonts w:ascii="仿宋_GB2312" w:hAnsi="仿宋_GB2312" w:eastAsia="仿宋_GB2312"/>
          <w:b w:val="0"/>
          <w:sz w:val="32"/>
        </w:rPr>
        <w:t>3.一般公共服务支出(类)政府办公厅（室）及相关机构事务(款)事业运行(项):支出决算数为66.90万元，比上年决算减少195.70万元，下降74.52%,主要原因是：本年功能科目调整，本年民政社保中心人员、农口部门人员经费</w:t>
      </w:r>
      <w:r>
        <w:rPr>
          <w:rFonts w:hint="eastAsia" w:ascii="仿宋_GB2312" w:hAnsi="仿宋_GB2312" w:eastAsia="仿宋_GB2312"/>
          <w:b w:val="0"/>
          <w:sz w:val="32"/>
          <w:lang w:eastAsia="zh-CN"/>
        </w:rPr>
        <w:t>上年在本科目列支</w:t>
      </w:r>
      <w:r>
        <w:rPr>
          <w:rFonts w:ascii="仿宋_GB2312" w:hAnsi="仿宋_GB2312" w:eastAsia="仿宋_GB2312"/>
          <w:b w:val="0"/>
          <w:sz w:val="32"/>
        </w:rPr>
        <w:t>，</w:t>
      </w:r>
      <w:r>
        <w:rPr>
          <w:rFonts w:hint="eastAsia" w:ascii="仿宋_GB2312" w:hAnsi="仿宋_GB2312" w:eastAsia="仿宋_GB2312"/>
          <w:b w:val="0"/>
          <w:sz w:val="32"/>
          <w:lang w:val="en-US" w:eastAsia="zh-CN"/>
        </w:rPr>
        <w:t>本年单独列支</w:t>
      </w:r>
      <w:r>
        <w:rPr>
          <w:rFonts w:hint="eastAsia" w:ascii="仿宋_GB2312" w:hAnsi="仿宋_GB2312" w:eastAsia="仿宋_GB2312"/>
          <w:b w:val="0"/>
          <w:sz w:val="32"/>
          <w:lang w:eastAsia="zh-CN"/>
        </w:rPr>
        <w:t>，相应经费减少</w:t>
      </w:r>
      <w:r>
        <w:rPr>
          <w:rFonts w:ascii="仿宋_GB2312" w:hAnsi="仿宋_GB2312" w:eastAsia="仿宋_GB2312"/>
          <w:b w:val="0"/>
          <w:sz w:val="32"/>
        </w:rPr>
        <w:t>。</w:t>
      </w:r>
    </w:p>
    <w:p w14:paraId="052019B6">
      <w:pPr>
        <w:spacing w:line="580" w:lineRule="exact"/>
        <w:ind w:firstLine="640"/>
        <w:jc w:val="both"/>
      </w:pPr>
      <w:r>
        <w:rPr>
          <w:rFonts w:ascii="仿宋_GB2312" w:hAnsi="仿宋_GB2312" w:eastAsia="仿宋_GB2312"/>
          <w:b w:val="0"/>
          <w:sz w:val="32"/>
        </w:rPr>
        <w:t>4.一般公共服务支出(类)政府办公厅（室）及相关机构事务(款)其他政府办公厅（室）及相关机构事务支出(项):支出决算数为0.95万元，比上年决算减少10.73万元，下降91.87%,主要原因是：本年度减少新塔热乡干部周转宿舍工程款资金。</w:t>
      </w:r>
    </w:p>
    <w:p w14:paraId="00769274">
      <w:pPr>
        <w:spacing w:line="580" w:lineRule="exact"/>
        <w:ind w:firstLine="640"/>
        <w:jc w:val="both"/>
      </w:pPr>
      <w:r>
        <w:rPr>
          <w:rFonts w:ascii="仿宋_GB2312" w:hAnsi="仿宋_GB2312" w:eastAsia="仿宋_GB2312"/>
          <w:b w:val="0"/>
          <w:sz w:val="32"/>
        </w:rPr>
        <w:t>5.一般公共服务支出(类)纪检监察事务(款)其他纪检监察事务支出(项):支出决算数为3.08万元，比上年决算增加0.50万元，增长19.38%,主要原因是：本年度</w:t>
      </w:r>
      <w:r>
        <w:rPr>
          <w:rFonts w:hint="eastAsia" w:ascii="仿宋_GB2312" w:hAnsi="仿宋_GB2312" w:eastAsia="仿宋_GB2312"/>
          <w:b w:val="0"/>
          <w:sz w:val="32"/>
          <w:lang w:eastAsia="zh-CN"/>
        </w:rPr>
        <w:t>纪检工作经费增加</w:t>
      </w:r>
      <w:r>
        <w:rPr>
          <w:rFonts w:ascii="仿宋_GB2312" w:hAnsi="仿宋_GB2312" w:eastAsia="仿宋_GB2312"/>
          <w:b w:val="0"/>
          <w:sz w:val="32"/>
        </w:rPr>
        <w:t>。</w:t>
      </w:r>
    </w:p>
    <w:p w14:paraId="58BAF1F8">
      <w:pPr>
        <w:spacing w:line="580" w:lineRule="exact"/>
        <w:ind w:firstLine="640"/>
        <w:jc w:val="both"/>
      </w:pPr>
      <w:r>
        <w:rPr>
          <w:rFonts w:ascii="仿宋_GB2312" w:hAnsi="仿宋_GB2312" w:eastAsia="仿宋_GB2312"/>
          <w:b w:val="0"/>
          <w:sz w:val="32"/>
        </w:rPr>
        <w:t>6.一般公共服务支出(类)组织事务(款)其他组织事务支出(项):支出决算数为0.00万元，比上年决算减少25.00万元，下降100.00%,主要原因是：本年度未安排自治区基层组织建设资金。</w:t>
      </w:r>
    </w:p>
    <w:p w14:paraId="7273F749">
      <w:pPr>
        <w:spacing w:line="580" w:lineRule="exact"/>
        <w:ind w:firstLine="640"/>
        <w:jc w:val="both"/>
      </w:pPr>
      <w:r>
        <w:rPr>
          <w:rFonts w:ascii="仿宋_GB2312" w:hAnsi="仿宋_GB2312" w:eastAsia="仿宋_GB2312"/>
          <w:b w:val="0"/>
          <w:sz w:val="32"/>
        </w:rPr>
        <w:t>7.一般公共服务支出(类)统战事务(款)其他统战事务支出(项):支出决算数为0.00万元，比上年决算减少1.00万元，下降100.00%,主要原因是：本年度未安排</w:t>
      </w:r>
      <w:r>
        <w:rPr>
          <w:rFonts w:hint="eastAsia" w:ascii="仿宋_GB2312" w:hAnsi="仿宋_GB2312" w:eastAsia="仿宋_GB2312"/>
          <w:b w:val="0"/>
          <w:sz w:val="32"/>
          <w:lang w:eastAsia="zh-CN"/>
        </w:rPr>
        <w:t>ZCGS</w:t>
      </w:r>
      <w:r>
        <w:rPr>
          <w:rFonts w:ascii="仿宋_GB2312" w:hAnsi="仿宋_GB2312" w:eastAsia="仿宋_GB2312"/>
          <w:b w:val="0"/>
          <w:sz w:val="32"/>
        </w:rPr>
        <w:t>管委会工作经费。</w:t>
      </w:r>
    </w:p>
    <w:p w14:paraId="3767DFCE">
      <w:pPr>
        <w:spacing w:line="580" w:lineRule="exact"/>
        <w:ind w:firstLine="640"/>
        <w:jc w:val="both"/>
      </w:pPr>
      <w:r>
        <w:rPr>
          <w:rFonts w:ascii="仿宋_GB2312" w:hAnsi="仿宋_GB2312" w:eastAsia="仿宋_GB2312"/>
          <w:b w:val="0"/>
          <w:sz w:val="32"/>
        </w:rPr>
        <w:t>8.教育支出(类)进修及培训(款)培训支出(项):支出决算数为1.81万元，比上年决算增加1.81万元，增长100.00%,主要原因是：本年度开展2023年秋季、2024年春季主体班培训，导致培训支出较上年增加。</w:t>
      </w:r>
    </w:p>
    <w:p w14:paraId="3B631C0E">
      <w:pPr>
        <w:spacing w:line="580" w:lineRule="exact"/>
        <w:ind w:firstLine="640"/>
        <w:jc w:val="both"/>
      </w:pPr>
      <w:r>
        <w:rPr>
          <w:rFonts w:ascii="仿宋_GB2312" w:hAnsi="仿宋_GB2312" w:eastAsia="仿宋_GB2312"/>
          <w:b w:val="0"/>
          <w:sz w:val="32"/>
        </w:rPr>
        <w:t>9.科学技术支出(类)科学技术普及(款)科普活动(项):支出决算数为2.00万元，比上年决算增加2.00万元，增长100.00%,主要原因是：本年度新增乡村科普馆运行管理经费。</w:t>
      </w:r>
    </w:p>
    <w:p w14:paraId="17227106">
      <w:pPr>
        <w:spacing w:line="580" w:lineRule="exact"/>
        <w:ind w:firstLine="640"/>
        <w:jc w:val="both"/>
      </w:pPr>
      <w:r>
        <w:rPr>
          <w:rFonts w:ascii="仿宋_GB2312" w:hAnsi="仿宋_GB2312" w:eastAsia="仿宋_GB2312"/>
          <w:b w:val="0"/>
          <w:sz w:val="32"/>
        </w:rPr>
        <w:t>10.文化旅游体育与传媒支出(类)文化和旅游(款)其他文化和旅游支出(项):支出决算数为5.00万元，比上年决算增加5.00万元，增长100.00%,主要原因是：本年度新增美术馆、公共图书馆、文化馆[站]免费开放补助资金。</w:t>
      </w:r>
    </w:p>
    <w:p w14:paraId="77ACDFDE">
      <w:pPr>
        <w:spacing w:line="580" w:lineRule="exact"/>
        <w:ind w:firstLine="640"/>
        <w:jc w:val="both"/>
      </w:pPr>
      <w:r>
        <w:rPr>
          <w:rFonts w:ascii="仿宋_GB2312" w:hAnsi="仿宋_GB2312" w:eastAsia="仿宋_GB2312"/>
          <w:b w:val="0"/>
          <w:sz w:val="32"/>
        </w:rPr>
        <w:t>11.文化旅游体育与传媒支出(类)其他文化旅游体育与传媒支出(款)其他文化旅游体育与传媒支出(项):支出决算数为0.00万元，比上年决算减少10.00万元，下降100.00%,主要原因是：本年度未安排中央补助地方公共文化服务体系建设补助资金。</w:t>
      </w:r>
    </w:p>
    <w:p w14:paraId="5F20B7A9">
      <w:pPr>
        <w:spacing w:line="580" w:lineRule="exact"/>
        <w:ind w:firstLine="640"/>
        <w:jc w:val="both"/>
      </w:pPr>
      <w:r>
        <w:rPr>
          <w:rFonts w:ascii="仿宋_GB2312" w:hAnsi="仿宋_GB2312" w:eastAsia="仿宋_GB2312"/>
          <w:b w:val="0"/>
          <w:sz w:val="32"/>
        </w:rPr>
        <w:t>12.社会保障和就业支出(类)民政管理事务(款)基层政权建设和社区治理(项):支出决算数为17.00万元，比上年决算减少38.21万元，下降69.21%,主要原因是：本年度减少新塔热村级组织活动场所建设项目。</w:t>
      </w:r>
    </w:p>
    <w:p w14:paraId="466685CF">
      <w:pPr>
        <w:spacing w:line="580" w:lineRule="exact"/>
        <w:ind w:firstLine="640"/>
        <w:jc w:val="both"/>
      </w:pPr>
      <w:r>
        <w:rPr>
          <w:rFonts w:ascii="仿宋_GB2312" w:hAnsi="仿宋_GB2312" w:eastAsia="仿宋_GB2312"/>
          <w:b w:val="0"/>
          <w:sz w:val="32"/>
        </w:rPr>
        <w:t>13.社会保障和就业支出(类)民政管理事务(款)其他民政管理事务支出(项):支出决算数为35.14万元，比上年决算增加35.14万元，增长100.00%,主要原因是：本年度功能科目调整，民政社保中心人员经费由主科目调整至本科目单独列支，</w:t>
      </w:r>
      <w:r>
        <w:rPr>
          <w:rFonts w:hint="eastAsia" w:ascii="仿宋_GB2312" w:hAnsi="仿宋_GB2312" w:eastAsia="仿宋_GB2312"/>
          <w:b w:val="0"/>
          <w:sz w:val="32"/>
          <w:lang w:eastAsia="zh-CN"/>
        </w:rPr>
        <w:t>相应经费增加</w:t>
      </w:r>
      <w:r>
        <w:rPr>
          <w:rFonts w:ascii="仿宋_GB2312" w:hAnsi="仿宋_GB2312" w:eastAsia="仿宋_GB2312"/>
          <w:b w:val="0"/>
          <w:sz w:val="32"/>
        </w:rPr>
        <w:t>。</w:t>
      </w:r>
    </w:p>
    <w:p w14:paraId="7F81BA48">
      <w:pPr>
        <w:spacing w:line="580" w:lineRule="exact"/>
        <w:ind w:firstLine="640"/>
        <w:jc w:val="both"/>
      </w:pPr>
      <w:r>
        <w:rPr>
          <w:rFonts w:ascii="仿宋_GB2312" w:hAnsi="仿宋_GB2312" w:eastAsia="仿宋_GB2312"/>
          <w:b w:val="0"/>
          <w:sz w:val="32"/>
        </w:rPr>
        <w:t>14.社会保障和就业支出(类)行政事业单位养老支出(款)行政单位离退休(项):支出决算数为1.37万元，比上年决算增加0.64万元，增长87.67%,主要原因是：本年度发放退休人员绩效奖，故导致行政单位离退休支出增加。</w:t>
      </w:r>
    </w:p>
    <w:p w14:paraId="79CBF94C">
      <w:pPr>
        <w:spacing w:line="580" w:lineRule="exact"/>
        <w:ind w:firstLine="640"/>
        <w:jc w:val="both"/>
      </w:pPr>
      <w:r>
        <w:rPr>
          <w:rFonts w:ascii="仿宋_GB2312" w:hAnsi="仿宋_GB2312" w:eastAsia="仿宋_GB2312"/>
          <w:b w:val="0"/>
          <w:sz w:val="32"/>
        </w:rPr>
        <w:t>15.社会保障和就业支出(类)行政事业单位养老支出(款)事业单位离退休(项):支出决算数为0.82万元，比上年决算增加0.21万元，增长34.43%,主要原因是：本年度发放退休人员绩效奖，故导致事业单位离退休支出增加。</w:t>
      </w:r>
    </w:p>
    <w:p w14:paraId="2F542D87">
      <w:pPr>
        <w:spacing w:line="580" w:lineRule="exact"/>
        <w:ind w:firstLine="640"/>
        <w:jc w:val="both"/>
      </w:pPr>
      <w:r>
        <w:rPr>
          <w:rFonts w:ascii="仿宋_GB2312" w:hAnsi="仿宋_GB2312" w:eastAsia="仿宋_GB2312"/>
          <w:b w:val="0"/>
          <w:sz w:val="32"/>
        </w:rPr>
        <w:t>16.社会保障和就业支出(类)行政事业单位养老支出(款)机关事业单位基本养老保险缴费支出(项):支出决算数为54.15万元，比上年决算增加0.47万元，增长0.88%,主要原因是：本年在职人员工资基数调增，养老缴费基数上涨，相应支出增加。</w:t>
      </w:r>
    </w:p>
    <w:p w14:paraId="0EDF51D0">
      <w:pPr>
        <w:spacing w:line="580" w:lineRule="exact"/>
        <w:ind w:firstLine="640"/>
        <w:jc w:val="both"/>
      </w:pPr>
      <w:r>
        <w:rPr>
          <w:rFonts w:ascii="仿宋_GB2312" w:hAnsi="仿宋_GB2312" w:eastAsia="仿宋_GB2312"/>
          <w:b w:val="0"/>
          <w:sz w:val="32"/>
        </w:rPr>
        <w:t>17.社会保障和就业支出(类)行政事业单位养老支出(款)机关事业单位职业年金缴费支出(项):支出决算数为1.90万元，比上年决算减少4.50万元，下降70.31%,主要原因是：本年新增退休人员较上年减少，职业年金缴费较上年减少。</w:t>
      </w:r>
    </w:p>
    <w:p w14:paraId="401FD952">
      <w:pPr>
        <w:spacing w:line="580" w:lineRule="exact"/>
        <w:ind w:firstLine="640"/>
        <w:jc w:val="both"/>
      </w:pPr>
      <w:r>
        <w:rPr>
          <w:rFonts w:ascii="仿宋_GB2312" w:hAnsi="仿宋_GB2312" w:eastAsia="仿宋_GB2312"/>
          <w:b w:val="0"/>
          <w:sz w:val="32"/>
        </w:rPr>
        <w:t>18.社会保障和就业支出(类)就业补助(款)其他就业补助支出(项):支出决算数为1.00万元，比上年决算减少15.07万元，下降93.78%,主要原因是：本年度减少就业扶贫特设岗岗位补助资金。</w:t>
      </w:r>
    </w:p>
    <w:p w14:paraId="17FD5704">
      <w:pPr>
        <w:spacing w:line="580" w:lineRule="exact"/>
        <w:ind w:firstLine="640"/>
        <w:jc w:val="both"/>
      </w:pPr>
      <w:r>
        <w:rPr>
          <w:rFonts w:ascii="仿宋_GB2312" w:hAnsi="仿宋_GB2312" w:eastAsia="仿宋_GB2312"/>
          <w:b w:val="0"/>
          <w:sz w:val="32"/>
        </w:rPr>
        <w:t>19.卫生健康支出(类)行政事业单位医疗(款)行政单位医疗(项):支出决算数为9.78万元，比上年决算增加0.06万元，增长0.62%,主要原因是：本年在职人员增加，行政单位医疗支出较上年增加。</w:t>
      </w:r>
    </w:p>
    <w:p w14:paraId="02A2B244">
      <w:pPr>
        <w:spacing w:line="580" w:lineRule="exact"/>
        <w:ind w:firstLine="640"/>
        <w:jc w:val="both"/>
      </w:pPr>
      <w:r>
        <w:rPr>
          <w:rFonts w:ascii="仿宋_GB2312" w:hAnsi="仿宋_GB2312" w:eastAsia="仿宋_GB2312"/>
          <w:b w:val="0"/>
          <w:sz w:val="32"/>
        </w:rPr>
        <w:t>20.卫生健康支出(类)行政事业单位医疗(款)事业单位医疗(项):支出决算数为13.91万元，比上年决算增加0.14万元，增长1.02%,主要原因是：本年在职人员增加，事业单位医疗支出较上年增加。</w:t>
      </w:r>
    </w:p>
    <w:p w14:paraId="409888FD">
      <w:pPr>
        <w:spacing w:line="580" w:lineRule="exact"/>
        <w:ind w:firstLine="640"/>
        <w:jc w:val="both"/>
      </w:pPr>
      <w:r>
        <w:rPr>
          <w:rFonts w:ascii="仿宋_GB2312" w:hAnsi="仿宋_GB2312" w:eastAsia="仿宋_GB2312"/>
          <w:b w:val="0"/>
          <w:sz w:val="32"/>
        </w:rPr>
        <w:t>21.卫生健康支出(类)行政事业单位医疗(款)公务员医疗补助(项):支出决算数为4.19万元，比上年决算增加0.01万元，增长0.24%,主要原因是：本年在职人员增加，公务员医疗补助支出较上年增加。</w:t>
      </w:r>
    </w:p>
    <w:p w14:paraId="0128D07B">
      <w:pPr>
        <w:spacing w:line="580" w:lineRule="exact"/>
        <w:ind w:firstLine="640"/>
        <w:jc w:val="both"/>
      </w:pPr>
      <w:r>
        <w:rPr>
          <w:rFonts w:ascii="仿宋_GB2312" w:hAnsi="仿宋_GB2312" w:eastAsia="仿宋_GB2312"/>
          <w:b w:val="0"/>
          <w:sz w:val="32"/>
        </w:rPr>
        <w:t>22.卫生健康支出(类)行政事业单位医疗(款)其他行政事业单位医疗支出(项):支出决算数为0.97万元，比上年决算增加0.03万元，增长3.19%,主要原因是：本年在职人员增加，其他行政事业单位医疗支出较上年增加。</w:t>
      </w:r>
    </w:p>
    <w:p w14:paraId="2FCEC828">
      <w:pPr>
        <w:spacing w:line="580" w:lineRule="exact"/>
        <w:ind w:firstLine="640"/>
        <w:jc w:val="both"/>
      </w:pPr>
      <w:r>
        <w:rPr>
          <w:rFonts w:ascii="仿宋_GB2312" w:hAnsi="仿宋_GB2312" w:eastAsia="仿宋_GB2312"/>
          <w:b w:val="0"/>
          <w:sz w:val="32"/>
        </w:rPr>
        <w:t>23.农林水支出(类)农业农村(款)事业运行(项):支出决算数为156.01万元，比上年决算增加156.01万元，增长100.00%,主要原因是：本年功能科目调整，农口部门人员在编人员经费本年由主科目调整至本科目列支，导致经费较上年增加。</w:t>
      </w:r>
    </w:p>
    <w:p w14:paraId="3A315A1B">
      <w:pPr>
        <w:spacing w:line="580" w:lineRule="exact"/>
        <w:ind w:firstLine="640"/>
        <w:jc w:val="both"/>
      </w:pPr>
      <w:r>
        <w:rPr>
          <w:rFonts w:ascii="仿宋_GB2312" w:hAnsi="仿宋_GB2312" w:eastAsia="仿宋_GB2312"/>
          <w:b w:val="0"/>
          <w:sz w:val="32"/>
        </w:rPr>
        <w:t>24.农林水支出(类)农业农村(款)防灾救灾(项):支出决算数为5.00万元，比上年决算减少70.44万元，下降93.37%,主要原因是：本年度减少农业生产救灾补助项目。</w:t>
      </w:r>
    </w:p>
    <w:p w14:paraId="7A348CC4">
      <w:pPr>
        <w:spacing w:line="580" w:lineRule="exact"/>
        <w:ind w:firstLine="640"/>
        <w:jc w:val="both"/>
      </w:pPr>
      <w:r>
        <w:rPr>
          <w:rFonts w:ascii="仿宋_GB2312" w:hAnsi="仿宋_GB2312" w:eastAsia="仿宋_GB2312"/>
          <w:b w:val="0"/>
          <w:sz w:val="32"/>
        </w:rPr>
        <w:t>25.农林水支出(类)巩固脱贫攻坚成果衔接乡村振兴(款)生产发展(项):支出决算数为874.82万元，比上年决算增加699.34万元，增长398.53%,主要原因是：本年度增加新塔热乡</w:t>
      </w:r>
      <w:r>
        <w:rPr>
          <w:rFonts w:hint="eastAsia" w:ascii="仿宋_GB2312" w:hAnsi="仿宋_GB2312" w:eastAsia="仿宋_GB2312"/>
          <w:b w:val="0"/>
          <w:sz w:val="32"/>
          <w:lang w:eastAsia="zh-CN"/>
        </w:rPr>
        <w:t>铸牢中华民族共同体意识</w:t>
      </w:r>
      <w:r>
        <w:rPr>
          <w:rFonts w:ascii="仿宋_GB2312" w:hAnsi="仿宋_GB2312" w:eastAsia="仿宋_GB2312"/>
          <w:b w:val="0"/>
          <w:sz w:val="32"/>
        </w:rPr>
        <w:t>群众实践点项目、新塔热乡布茨恩查干村康养民宿旅游项目。</w:t>
      </w:r>
    </w:p>
    <w:p w14:paraId="20983F45">
      <w:pPr>
        <w:spacing w:line="580" w:lineRule="exact"/>
        <w:ind w:firstLine="640"/>
        <w:jc w:val="both"/>
      </w:pPr>
      <w:r>
        <w:rPr>
          <w:rFonts w:ascii="仿宋_GB2312" w:hAnsi="仿宋_GB2312" w:eastAsia="仿宋_GB2312"/>
          <w:b w:val="0"/>
          <w:sz w:val="32"/>
        </w:rPr>
        <w:t>26.农林水支出(类)巩固脱贫攻坚成果衔接乡村振兴(款)其他巩固脱贫攻坚成果衔接乡村振兴支出(项):支出决算数为19.50万元，比上年决算增加0.00万元，增长0.00%,主要原因是：本年度扶贫专干人员与上年人数一致，故相关支出与上年一致无变动。</w:t>
      </w:r>
    </w:p>
    <w:p w14:paraId="4FFE4B95">
      <w:pPr>
        <w:spacing w:line="580" w:lineRule="exact"/>
        <w:ind w:firstLine="640"/>
        <w:jc w:val="both"/>
      </w:pPr>
      <w:r>
        <w:rPr>
          <w:rFonts w:ascii="仿宋_GB2312" w:hAnsi="仿宋_GB2312" w:eastAsia="仿宋_GB2312"/>
          <w:b w:val="0"/>
          <w:sz w:val="32"/>
        </w:rPr>
        <w:t>27.农林水支出(类)农村综合改革(款)对村级公益事业建设的补助(项):支出决算数为170.92万元，比上年决算增加146.97万元，增长613.65%,主要原因是：本年度增加新塔热乡新塔热村农村综合改革项目。</w:t>
      </w:r>
    </w:p>
    <w:p w14:paraId="2A6197F5">
      <w:pPr>
        <w:spacing w:line="580" w:lineRule="exact"/>
        <w:ind w:firstLine="640"/>
        <w:jc w:val="both"/>
      </w:pPr>
      <w:r>
        <w:rPr>
          <w:rFonts w:ascii="仿宋_GB2312" w:hAnsi="仿宋_GB2312" w:eastAsia="仿宋_GB2312"/>
          <w:b w:val="0"/>
          <w:sz w:val="32"/>
        </w:rPr>
        <w:t>28.农林水支出(类)农村综合改革(款)对村集体经济组织的补助(项):支出决算数为146.71万元，比上年决算增加35.83万元，增长32.31%,主要原因是：本年度增加生产母牛养殖项目、酸奶加工项目。</w:t>
      </w:r>
    </w:p>
    <w:p w14:paraId="08569F8E">
      <w:pPr>
        <w:spacing w:line="580" w:lineRule="exact"/>
        <w:ind w:firstLine="640"/>
        <w:jc w:val="both"/>
      </w:pPr>
      <w:r>
        <w:rPr>
          <w:rFonts w:ascii="仿宋_GB2312" w:hAnsi="仿宋_GB2312" w:eastAsia="仿宋_GB2312"/>
          <w:b w:val="0"/>
          <w:sz w:val="32"/>
        </w:rPr>
        <w:t>29.住房保障支出(类)保障性安居工程支出(款)少数民族地区游牧民定居工程(项):支出决算数为24.00万元，比上年决算增加24.00万元，增长100.00%,主要原因是：本年度增加新塔热乡牧民越冬放牧点生产用房建设项目。</w:t>
      </w:r>
    </w:p>
    <w:p w14:paraId="0418C8F7">
      <w:pPr>
        <w:spacing w:line="580" w:lineRule="exact"/>
        <w:ind w:firstLine="640"/>
        <w:jc w:val="both"/>
      </w:pPr>
      <w:r>
        <w:rPr>
          <w:rFonts w:ascii="仿宋_GB2312" w:hAnsi="仿宋_GB2312" w:eastAsia="仿宋_GB2312"/>
          <w:b w:val="0"/>
          <w:sz w:val="32"/>
        </w:rPr>
        <w:t>30.住房保障支出(类)住房改革支出(款)住房公积金(项):支出决算数为44.46万元，比上年决算增加6.82万元，增长18.12%,主要原因是：本年在职人员增加，住房公积金支出较上年增加。</w:t>
      </w:r>
    </w:p>
    <w:p w14:paraId="0BE5E13F">
      <w:pPr>
        <w:spacing w:line="640" w:lineRule="exact"/>
        <w:ind w:firstLine="640"/>
        <w:jc w:val="both"/>
        <w:outlineLvl w:val="2"/>
      </w:pPr>
      <w:r>
        <w:rPr>
          <w:rFonts w:ascii="黑体" w:hAnsi="黑体" w:eastAsia="黑体"/>
          <w:sz w:val="32"/>
        </w:rPr>
        <w:t>六、一般公共预算财政拨款基本支出决算情况说明</w:t>
      </w:r>
    </w:p>
    <w:p w14:paraId="70139544">
      <w:pPr>
        <w:spacing w:line="580" w:lineRule="exact"/>
        <w:ind w:firstLine="640"/>
        <w:jc w:val="both"/>
      </w:pPr>
      <w:r>
        <w:rPr>
          <w:rFonts w:ascii="仿宋_GB2312" w:hAnsi="仿宋_GB2312" w:eastAsia="仿宋_GB2312"/>
          <w:b w:val="0"/>
          <w:sz w:val="32"/>
        </w:rPr>
        <w:t>2024年度一般公共预算财政拨款基本支出807.72万元，其中：</w:t>
      </w:r>
      <w:r>
        <w:rPr>
          <w:rFonts w:ascii="仿宋_GB2312" w:hAnsi="仿宋_GB2312" w:eastAsia="仿宋_GB2312"/>
          <w:b/>
          <w:sz w:val="32"/>
        </w:rPr>
        <w:t>人员经费693.90万元，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14:paraId="1F809E0B">
      <w:pPr>
        <w:spacing w:line="580" w:lineRule="exact"/>
        <w:ind w:firstLine="640"/>
        <w:jc w:val="both"/>
      </w:pPr>
      <w:r>
        <w:rPr>
          <w:rFonts w:ascii="仿宋_GB2312" w:hAnsi="仿宋_GB2312" w:eastAsia="仿宋_GB2312"/>
          <w:b/>
          <w:sz w:val="32"/>
        </w:rPr>
        <w:t>公用经费113.82万元，</w:t>
      </w:r>
      <w:r>
        <w:rPr>
          <w:rFonts w:ascii="仿宋_GB2312" w:hAnsi="仿宋_GB2312" w:eastAsia="仿宋_GB2312"/>
          <w:b w:val="0"/>
          <w:sz w:val="32"/>
        </w:rPr>
        <w:t>包括：办公费、水费、电费、邮电费、取暖费、差旅费、维修（护）费、租赁费、培训费、劳务费、委托业务费、工会经费、公务用车运行维护费、其他交通费用、办公设备购置。</w:t>
      </w:r>
    </w:p>
    <w:p w14:paraId="28C2AD03">
      <w:pPr>
        <w:spacing w:line="640" w:lineRule="exact"/>
        <w:ind w:firstLine="640"/>
        <w:jc w:val="both"/>
        <w:outlineLvl w:val="2"/>
      </w:pPr>
      <w:r>
        <w:rPr>
          <w:rFonts w:ascii="黑体" w:hAnsi="黑体" w:eastAsia="黑体"/>
          <w:sz w:val="32"/>
        </w:rPr>
        <w:t>七、政府性基金预算财政拨款收入支出决算情况说明</w:t>
      </w:r>
    </w:p>
    <w:p w14:paraId="629D4457">
      <w:pPr>
        <w:spacing w:line="580" w:lineRule="exact"/>
        <w:ind w:firstLine="640"/>
        <w:jc w:val="both"/>
      </w:pPr>
      <w:r>
        <w:rPr>
          <w:rFonts w:ascii="仿宋_GB2312" w:hAnsi="仿宋_GB2312" w:eastAsia="仿宋_GB2312"/>
          <w:b/>
          <w:sz w:val="32"/>
        </w:rPr>
        <w:t>2024年度政府性基金预算财政拨款收入总计50.00万元，</w:t>
      </w:r>
      <w:r>
        <w:rPr>
          <w:rFonts w:ascii="仿宋_GB2312" w:hAnsi="仿宋_GB2312" w:eastAsia="仿宋_GB2312"/>
          <w:b w:val="0"/>
          <w:sz w:val="32"/>
        </w:rPr>
        <w:t>其中：年初结转和结余0.00万元，本年收入50.00万元。</w:t>
      </w:r>
      <w:r>
        <w:rPr>
          <w:rFonts w:ascii="仿宋_GB2312" w:hAnsi="仿宋_GB2312" w:eastAsia="仿宋_GB2312"/>
          <w:b/>
          <w:sz w:val="32"/>
        </w:rPr>
        <w:t>政府性基金预算财政拨款支出总计50.00万元，</w:t>
      </w:r>
      <w:r>
        <w:rPr>
          <w:rFonts w:ascii="仿宋_GB2312" w:hAnsi="仿宋_GB2312" w:eastAsia="仿宋_GB2312"/>
          <w:b w:val="0"/>
          <w:sz w:val="32"/>
        </w:rPr>
        <w:t>其中：年末结转和结余0.00万元，本年支出50.00万元。</w:t>
      </w:r>
    </w:p>
    <w:p w14:paraId="04AFF54F">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减少1.47万元，下降2.86%，主要原因是：本年度减少中央水库移民扶持资金、新塔热乡新塔热村人居环境改善项目质保金。</w:t>
      </w:r>
      <w:r>
        <w:rPr>
          <w:rFonts w:ascii="仿宋_GB2312" w:hAnsi="仿宋_GB2312" w:eastAsia="仿宋_GB2312"/>
          <w:b/>
          <w:sz w:val="32"/>
        </w:rPr>
        <w:t>与年初预算相比，</w:t>
      </w:r>
      <w:r>
        <w:rPr>
          <w:rFonts w:ascii="仿宋_GB2312" w:hAnsi="仿宋_GB2312" w:eastAsia="仿宋_GB2312"/>
          <w:b w:val="0"/>
          <w:sz w:val="32"/>
        </w:rPr>
        <w:t>年初预算数50.00万元，决算数50.00万元，预决算差异率0.00%，主要原因是：严格按照预算执行，预决算无差异。</w:t>
      </w:r>
    </w:p>
    <w:p w14:paraId="5F87F711">
      <w:pPr>
        <w:spacing w:line="580" w:lineRule="exact"/>
        <w:ind w:firstLine="640"/>
        <w:jc w:val="both"/>
      </w:pPr>
      <w:r>
        <w:rPr>
          <w:rFonts w:ascii="仿宋_GB2312" w:hAnsi="仿宋_GB2312" w:eastAsia="仿宋_GB2312"/>
          <w:b w:val="0"/>
          <w:sz w:val="32"/>
        </w:rPr>
        <w:t>政府性基金预算财政拨款支出50.00万元。</w:t>
      </w:r>
    </w:p>
    <w:p w14:paraId="7863A9FC">
      <w:pPr>
        <w:spacing w:line="580" w:lineRule="exact"/>
        <w:ind w:firstLine="640"/>
        <w:jc w:val="both"/>
      </w:pPr>
      <w:r>
        <w:rPr>
          <w:rFonts w:ascii="仿宋_GB2312" w:hAnsi="仿宋_GB2312" w:eastAsia="仿宋_GB2312"/>
          <w:b w:val="0"/>
          <w:sz w:val="32"/>
        </w:rPr>
        <w:t>1.社会保障和就业支出(类)大中型水库移民后期扶持基金支出(款)移民补助(项):支出决算数为0.00万元，比上年决算减少1.08万元，下降100.00%,主要原因是：本年度减少中央水库移民扶持资金。</w:t>
      </w:r>
    </w:p>
    <w:p w14:paraId="6BBDEC31">
      <w:pPr>
        <w:spacing w:line="580" w:lineRule="exact"/>
        <w:ind w:firstLine="640"/>
        <w:jc w:val="both"/>
      </w:pPr>
      <w:r>
        <w:rPr>
          <w:rFonts w:ascii="仿宋_GB2312" w:hAnsi="仿宋_GB2312" w:eastAsia="仿宋_GB2312"/>
          <w:b w:val="0"/>
          <w:sz w:val="32"/>
        </w:rPr>
        <w:t>2.城乡社区支出(类)国有土地使用权出让收入安排的支出(款)支付破产或改制企业职工安置费(项):支出决算数为50.00万元，比上年决算增加0.00万元，增长0.00%,主要原因是：破产或改制企业职工安置费支出与上年保持一致。</w:t>
      </w:r>
    </w:p>
    <w:p w14:paraId="1882C771">
      <w:pPr>
        <w:spacing w:line="580" w:lineRule="exact"/>
        <w:ind w:firstLine="640"/>
        <w:jc w:val="both"/>
      </w:pPr>
      <w:r>
        <w:rPr>
          <w:rFonts w:ascii="仿宋_GB2312" w:hAnsi="仿宋_GB2312" w:eastAsia="仿宋_GB2312"/>
          <w:b w:val="0"/>
          <w:sz w:val="32"/>
        </w:rPr>
        <w:t>3.其他支出(类)彩票公益金安排的支出(款)用于巩固脱贫攻坚成果衔接乡村振兴的彩票公益金支出(项):支出决算数为0.00万元，比上年决算减少0.39万元，下降100.00%,主要原因是：本年度减少新塔热乡新塔热村人居环境改善项目质保金。</w:t>
      </w:r>
    </w:p>
    <w:p w14:paraId="6EF0CD1A">
      <w:pPr>
        <w:spacing w:line="640" w:lineRule="exact"/>
        <w:ind w:firstLine="640"/>
        <w:jc w:val="both"/>
        <w:outlineLvl w:val="2"/>
      </w:pPr>
      <w:r>
        <w:rPr>
          <w:rFonts w:ascii="黑体" w:hAnsi="黑体" w:eastAsia="黑体"/>
          <w:sz w:val="32"/>
        </w:rPr>
        <w:t>八、国有资本经营预算财政拨款收入支出决算情况说明</w:t>
      </w:r>
    </w:p>
    <w:p w14:paraId="44CCF07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F74775A">
      <w:pPr>
        <w:spacing w:line="640" w:lineRule="exact"/>
        <w:ind w:firstLine="640"/>
        <w:jc w:val="both"/>
        <w:outlineLvl w:val="2"/>
      </w:pPr>
      <w:r>
        <w:rPr>
          <w:rFonts w:ascii="黑体" w:hAnsi="黑体" w:eastAsia="黑体"/>
          <w:sz w:val="32"/>
        </w:rPr>
        <w:t>九、财政拨款“三公”经费支出决算情况说明</w:t>
      </w:r>
    </w:p>
    <w:p w14:paraId="3ADFE92D">
      <w:pPr>
        <w:spacing w:line="580" w:lineRule="exact"/>
        <w:ind w:firstLine="640"/>
        <w:jc w:val="both"/>
      </w:pPr>
      <w:r>
        <w:rPr>
          <w:rFonts w:ascii="仿宋_GB2312" w:hAnsi="仿宋_GB2312" w:eastAsia="仿宋_GB2312"/>
          <w:b/>
          <w:sz w:val="32"/>
        </w:rPr>
        <w:t>2024年度财政拨款“三公”经费支出7.07万元，</w:t>
      </w:r>
      <w:r>
        <w:rPr>
          <w:rFonts w:ascii="仿宋_GB2312" w:hAnsi="仿宋_GB2312" w:eastAsia="仿宋_GB2312"/>
          <w:b w:val="0"/>
          <w:sz w:val="32"/>
        </w:rPr>
        <w:t>比上年减少0.02万元，下降0.28%，主要原因是：严格执行</w:t>
      </w:r>
      <w:r>
        <w:rPr>
          <w:rFonts w:hint="eastAsia" w:ascii="仿宋_GB2312" w:hAnsi="仿宋_GB2312" w:eastAsia="仿宋_GB2312"/>
          <w:b w:val="0"/>
          <w:sz w:val="32"/>
          <w:lang w:eastAsia="zh-CN"/>
        </w:rPr>
        <w:t>中央八项规定</w:t>
      </w:r>
      <w:r>
        <w:rPr>
          <w:rFonts w:ascii="仿宋_GB2312" w:hAnsi="仿宋_GB2312" w:eastAsia="仿宋_GB2312"/>
          <w:b w:val="0"/>
          <w:sz w:val="32"/>
        </w:rPr>
        <w:t>，厉行节约，减少“三公”经费支出。其中：因公出国（境）费支出0.00万元，占0.00%，比上年增加0.00万元，增长0.00%，主要原因是：2023年与2024年均未安排因公出国（境）费支出。公务用车购置及运行维护费支出7.07万元，占100.00%，比上年减少0.02万元，下降0.28%，主要原因是：严格执行</w:t>
      </w:r>
      <w:r>
        <w:rPr>
          <w:rFonts w:hint="eastAsia" w:ascii="仿宋_GB2312" w:hAnsi="仿宋_GB2312" w:eastAsia="仿宋_GB2312"/>
          <w:b w:val="0"/>
          <w:sz w:val="32"/>
          <w:lang w:eastAsia="zh-CN"/>
        </w:rPr>
        <w:t>中央八项规定</w:t>
      </w:r>
      <w:r>
        <w:rPr>
          <w:rFonts w:ascii="仿宋_GB2312" w:hAnsi="仿宋_GB2312" w:eastAsia="仿宋_GB2312"/>
          <w:b w:val="0"/>
          <w:sz w:val="32"/>
        </w:rPr>
        <w:t>，厉行节约，减少公务用车购置及运行维护费支出。公务接待费支出0.00万元，占0.00%，比上年增加0.00万元，增长0.00%，主要原因是：2023年与2024年均未安排公务接待费支出。</w:t>
      </w:r>
    </w:p>
    <w:p w14:paraId="1EE666F1">
      <w:pPr>
        <w:spacing w:line="580" w:lineRule="exact"/>
        <w:ind w:firstLine="640"/>
        <w:jc w:val="both"/>
      </w:pPr>
      <w:r>
        <w:rPr>
          <w:rFonts w:ascii="仿宋_GB2312" w:hAnsi="仿宋_GB2312" w:eastAsia="仿宋_GB2312"/>
          <w:b/>
          <w:sz w:val="32"/>
        </w:rPr>
        <w:t>具体情况如下：</w:t>
      </w:r>
    </w:p>
    <w:p w14:paraId="6AFC6E1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8C8C0A5">
      <w:pPr>
        <w:spacing w:line="580" w:lineRule="exact"/>
        <w:ind w:firstLine="640"/>
        <w:jc w:val="both"/>
      </w:pPr>
      <w:r>
        <w:rPr>
          <w:rFonts w:ascii="仿宋_GB2312" w:hAnsi="仿宋_GB2312" w:eastAsia="仿宋_GB2312"/>
          <w:b w:val="0"/>
          <w:sz w:val="32"/>
        </w:rPr>
        <w:t>公务用车购置及运行维护费7.07万元，其中：公务用车购置费0.00万元，公务用车运行维护费7.07万元。公务用车运行维护费开支内容包括车辆加油费、保险费、过路费、维修费。公务用车购置数0辆，公务用车保有量4辆。国有资产占用情况中固定资产车辆4辆，与公务用车保有量差异原因是：本单位固定资产车辆与公务用车保有量一致无差异。</w:t>
      </w:r>
    </w:p>
    <w:p w14:paraId="6725446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AAA201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7.07万元，决算数7.07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7.07万元，决算数7.07万元，预决算差异率0.00%，主要原因是：严格按照预算执行，预决算无差异。公务接待费全年预算数0.00万元，决算数0.00万元，预决算差异率0.00%，主要原因是：本单位无公务接待费。</w:t>
      </w:r>
    </w:p>
    <w:p w14:paraId="6A8E96EA">
      <w:pPr>
        <w:spacing w:line="640" w:lineRule="exact"/>
        <w:ind w:firstLine="640"/>
        <w:jc w:val="both"/>
        <w:outlineLvl w:val="2"/>
      </w:pPr>
      <w:r>
        <w:rPr>
          <w:rFonts w:ascii="黑体" w:hAnsi="黑体" w:eastAsia="黑体"/>
          <w:sz w:val="32"/>
        </w:rPr>
        <w:t>十、其他重要事项的情况说明</w:t>
      </w:r>
    </w:p>
    <w:p w14:paraId="344D4576">
      <w:pPr>
        <w:spacing w:line="640" w:lineRule="exact"/>
        <w:ind w:firstLine="640"/>
        <w:jc w:val="both"/>
        <w:outlineLvl w:val="3"/>
      </w:pPr>
      <w:r>
        <w:rPr>
          <w:rFonts w:ascii="楷体_GB2312" w:hAnsi="楷体_GB2312" w:eastAsia="楷体_GB2312"/>
          <w:b/>
          <w:sz w:val="32"/>
        </w:rPr>
        <w:t>（一）机关运行经费及公用经费支出情况</w:t>
      </w:r>
    </w:p>
    <w:p w14:paraId="4A6C0F5A">
      <w:pPr>
        <w:spacing w:line="580" w:lineRule="exact"/>
        <w:ind w:firstLine="640"/>
        <w:jc w:val="both"/>
      </w:pPr>
      <w:r>
        <w:rPr>
          <w:rFonts w:ascii="仿宋_GB2312" w:hAnsi="仿宋_GB2312" w:eastAsia="仿宋_GB2312"/>
          <w:b w:val="0"/>
          <w:sz w:val="32"/>
        </w:rPr>
        <w:t>2024年度和硕县新塔热乡人民政府（行政单位和参照公务员法管理事业单位）机关运行经费支出113.82万元，比上年增加9.57万元，增长9.18%，主要原因是：本年邮电费增加，相应机关运行经费增加。</w:t>
      </w:r>
    </w:p>
    <w:p w14:paraId="4CA93384">
      <w:pPr>
        <w:spacing w:line="640" w:lineRule="exact"/>
        <w:ind w:firstLine="640"/>
        <w:jc w:val="both"/>
        <w:outlineLvl w:val="3"/>
      </w:pPr>
      <w:r>
        <w:rPr>
          <w:rFonts w:ascii="楷体_GB2312" w:hAnsi="楷体_GB2312" w:eastAsia="楷体_GB2312"/>
          <w:b/>
          <w:sz w:val="32"/>
        </w:rPr>
        <w:t>（二）政府采购情况</w:t>
      </w:r>
    </w:p>
    <w:p w14:paraId="753E88D0">
      <w:pPr>
        <w:spacing w:line="580" w:lineRule="exact"/>
        <w:ind w:firstLine="640"/>
        <w:jc w:val="both"/>
      </w:pPr>
      <w:r>
        <w:rPr>
          <w:rFonts w:ascii="仿宋_GB2312" w:hAnsi="仿宋_GB2312" w:eastAsia="仿宋_GB2312"/>
          <w:b w:val="0"/>
          <w:sz w:val="32"/>
        </w:rPr>
        <w:t>2024年度政府采购支出总额509.81万元，其中：政府采购货物支出506.31万元、政府采购工程支出0.20万元、政府采购服务支出3.30万元。</w:t>
      </w:r>
    </w:p>
    <w:p w14:paraId="724BC0F2">
      <w:pPr>
        <w:spacing w:line="580" w:lineRule="exact"/>
        <w:ind w:firstLine="640"/>
        <w:jc w:val="both"/>
      </w:pPr>
      <w:r>
        <w:rPr>
          <w:rFonts w:ascii="仿宋_GB2312" w:hAnsi="仿宋_GB2312" w:eastAsia="仿宋_GB2312"/>
          <w:b w:val="0"/>
          <w:sz w:val="32"/>
        </w:rPr>
        <w:t>授予中小企业合同金额509.81万元，占政府采购支出总额的100.00%，其中：授予小微企业合同金额509.04万元，占政府采购支出总额的99.85%。</w:t>
      </w:r>
    </w:p>
    <w:p w14:paraId="1B57D9EE">
      <w:pPr>
        <w:spacing w:line="640" w:lineRule="exact"/>
        <w:ind w:firstLine="640"/>
        <w:jc w:val="both"/>
        <w:outlineLvl w:val="3"/>
      </w:pPr>
      <w:r>
        <w:rPr>
          <w:rFonts w:ascii="楷体_GB2312" w:hAnsi="楷体_GB2312" w:eastAsia="楷体_GB2312"/>
          <w:b/>
          <w:sz w:val="32"/>
        </w:rPr>
        <w:t>（三）国有资产占用情况说明</w:t>
      </w:r>
    </w:p>
    <w:p w14:paraId="2AC3A161">
      <w:pPr>
        <w:spacing w:line="580" w:lineRule="exact"/>
        <w:ind w:firstLine="640"/>
        <w:jc w:val="both"/>
      </w:pPr>
      <w:r>
        <w:rPr>
          <w:rFonts w:ascii="仿宋_GB2312" w:hAnsi="仿宋_GB2312" w:eastAsia="仿宋_GB2312"/>
          <w:b w:val="0"/>
          <w:sz w:val="32"/>
        </w:rPr>
        <w:t>截至2024年12月31日，房屋10,657.60平方米，价值744.86万元。车辆4辆，价值22.30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0台（套）。</w:t>
      </w:r>
    </w:p>
    <w:p w14:paraId="01B25A0C">
      <w:pPr>
        <w:spacing w:line="640" w:lineRule="exact"/>
        <w:ind w:firstLine="640"/>
        <w:jc w:val="both"/>
        <w:outlineLvl w:val="2"/>
      </w:pPr>
      <w:r>
        <w:rPr>
          <w:rFonts w:ascii="黑体" w:hAnsi="黑体" w:eastAsia="黑体"/>
          <w:sz w:val="32"/>
        </w:rPr>
        <w:t>十一、预算绩效的情况说明</w:t>
      </w:r>
    </w:p>
    <w:p w14:paraId="1108B73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1,977.80万元，实际执行总额1,977.80万元；预算绩效评价项目8个，全年预算数323.00万元，全年执行数287.92万元。预算绩效管理取得的成效：一是细化绩效管理，将绩效目标细化到每项资金，将管理责任分解到具体人，大大提高了绩效管理的可操作性；二是强化绩效意识，使“花钱必问效，无效必问责”的管理要求深入到每个干部心里。发现的问题及原因：一是由于绩效管理工作运行时间较短，在绩效目标编制上依然有欠缺，绩效目标设立不够明确、细化和量化，对绩效分析也不够透彻，社会效益和可持续影响三级指标把握得不准；二是根据绩效工作上报要求“谁使用、谁负责”的原则，资产使用人没有填报绩效，主管局负责填报，导致上报材料不精准，不确切。下一步改进措施：一是要按照“谁使用、谁负责”的原则，强化预算部门绩效管理的主体责任，将绩效目标、绩效监控、部门自评等绩效工具，作为提高资金使用效益的重要抓手，积极配合财政部门检查、督促、重点评价等方式加强监督管理；二是总结经验，加强资金使用管理，严格按照执行资金批准的使用计划和批复资料，认真执行资金管理和财务管理制度，严格执行国家有关财务规章制度规定的开支范围及开支标准，确保资金用到实处，发挥效益。具体附整体支出绩效自评表，项目支出绩效自评表和评价报告。</w:t>
      </w:r>
    </w:p>
    <w:p w14:paraId="6DC696B2">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053BBE42">
        <w:tblPrEx>
          <w:tblCellMar>
            <w:top w:w="0" w:type="dxa"/>
            <w:left w:w="108" w:type="dxa"/>
            <w:bottom w:w="0" w:type="dxa"/>
            <w:right w:w="108" w:type="dxa"/>
          </w:tblCellMar>
        </w:tblPrEx>
        <w:tc>
          <w:tcPr>
            <w:tcW w:w="8840" w:type="dxa"/>
            <w:gridSpan w:val="8"/>
            <w:vAlign w:val="center"/>
          </w:tcPr>
          <w:p w14:paraId="710097D1">
            <w:pPr>
              <w:jc w:val="center"/>
            </w:pPr>
            <w:r>
              <w:rPr>
                <w:rFonts w:ascii="宋体" w:hAnsi="宋体" w:eastAsia="宋体"/>
                <w:sz w:val="24"/>
              </w:rPr>
              <w:t>单位整体支出绩效自评表</w:t>
            </w:r>
          </w:p>
        </w:tc>
      </w:tr>
      <w:tr w14:paraId="74D11BD1">
        <w:tblPrEx>
          <w:tblCellMar>
            <w:top w:w="0" w:type="dxa"/>
            <w:left w:w="108" w:type="dxa"/>
            <w:bottom w:w="0" w:type="dxa"/>
            <w:right w:w="108" w:type="dxa"/>
          </w:tblCellMar>
        </w:tblPrEx>
        <w:tc>
          <w:tcPr>
            <w:tcW w:w="8840" w:type="dxa"/>
            <w:gridSpan w:val="8"/>
            <w:vAlign w:val="center"/>
          </w:tcPr>
          <w:p w14:paraId="1E9F2699">
            <w:pPr>
              <w:jc w:val="center"/>
            </w:pPr>
            <w:r>
              <w:rPr>
                <w:rFonts w:ascii="宋体" w:hAnsi="宋体" w:eastAsia="宋体"/>
                <w:sz w:val="24"/>
              </w:rPr>
              <w:t>（2024年度）</w:t>
            </w:r>
          </w:p>
        </w:tc>
      </w:tr>
      <w:tr w14:paraId="30D4671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436E57">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D8A43E">
            <w:pPr>
              <w:jc w:val="center"/>
            </w:pPr>
            <w:r>
              <w:rPr>
                <w:rFonts w:ascii="宋体" w:hAnsi="宋体" w:eastAsia="宋体"/>
                <w:sz w:val="16"/>
              </w:rPr>
              <w:t>和硕县新塔热乡人民政府</w:t>
            </w:r>
          </w:p>
        </w:tc>
      </w:tr>
      <w:tr w14:paraId="15FDE07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F1FF83">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A7583B">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041645">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DA9DEC">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34D018">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6FB65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A4902F">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BC958F">
            <w:pPr>
              <w:jc w:val="center"/>
            </w:pPr>
            <w:r>
              <w:rPr>
                <w:rFonts w:ascii="宋体" w:hAnsi="宋体" w:eastAsia="宋体"/>
                <w:sz w:val="16"/>
              </w:rPr>
              <w:t>得分</w:t>
            </w:r>
          </w:p>
        </w:tc>
      </w:tr>
      <w:tr w14:paraId="582A29E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0755E8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5936C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ACC888">
            <w:pPr>
              <w:jc w:val="center"/>
            </w:pPr>
            <w:r>
              <w:rPr>
                <w:rFonts w:ascii="宋体" w:hAnsi="宋体" w:eastAsia="宋体"/>
                <w:sz w:val="16"/>
              </w:rPr>
              <w:t>821.59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693082">
            <w:pPr>
              <w:jc w:val="center"/>
            </w:pPr>
            <w:r>
              <w:rPr>
                <w:rFonts w:ascii="宋体" w:hAnsi="宋体" w:eastAsia="宋体"/>
                <w:sz w:val="16"/>
              </w:rPr>
              <w:t>1,977.80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CCD3FD">
            <w:pPr>
              <w:jc w:val="center"/>
            </w:pPr>
            <w:r>
              <w:rPr>
                <w:rFonts w:ascii="宋体" w:hAnsi="宋体" w:eastAsia="宋体"/>
                <w:sz w:val="16"/>
              </w:rPr>
              <w:t>1,977.80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D74CCD">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4A68CB">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C72D84">
            <w:pPr>
              <w:jc w:val="center"/>
            </w:pPr>
            <w:r>
              <w:rPr>
                <w:rFonts w:ascii="宋体" w:hAnsi="宋体" w:eastAsia="宋体"/>
                <w:sz w:val="16"/>
              </w:rPr>
              <w:t>10</w:t>
            </w:r>
          </w:p>
        </w:tc>
      </w:tr>
      <w:tr w14:paraId="69BB1C9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0D6BF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9A792F">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E807D9">
            <w:pPr>
              <w:jc w:val="center"/>
            </w:pPr>
            <w:r>
              <w:rPr>
                <w:rFonts w:ascii="宋体" w:hAnsi="宋体" w:eastAsia="宋体"/>
                <w:sz w:val="16"/>
              </w:rPr>
              <w:t>0.15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DBD5AD">
            <w:pPr>
              <w:jc w:val="center"/>
            </w:pPr>
            <w:r>
              <w:rPr>
                <w:rFonts w:ascii="宋体" w:hAnsi="宋体" w:eastAsia="宋体"/>
                <w:sz w:val="16"/>
              </w:rPr>
              <w:t>0.15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B2AA13">
            <w:pPr>
              <w:jc w:val="center"/>
            </w:pPr>
            <w:r>
              <w:rPr>
                <w:rFonts w:ascii="宋体" w:hAnsi="宋体" w:eastAsia="宋体"/>
                <w:sz w:val="16"/>
              </w:rPr>
              <w:t>0.15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287FE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5F790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908237">
            <w:pPr>
              <w:jc w:val="center"/>
            </w:pPr>
            <w:r>
              <w:rPr>
                <w:rFonts w:ascii="宋体" w:hAnsi="宋体" w:eastAsia="宋体"/>
                <w:sz w:val="16"/>
              </w:rPr>
              <w:t>-</w:t>
            </w:r>
          </w:p>
        </w:tc>
      </w:tr>
      <w:tr w14:paraId="3BE125C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57D4D1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FA014E">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2742D1">
            <w:pPr>
              <w:jc w:val="center"/>
            </w:pPr>
            <w:r>
              <w:rPr>
                <w:rFonts w:ascii="宋体" w:hAnsi="宋体" w:eastAsia="宋体"/>
                <w:sz w:val="16"/>
              </w:rPr>
              <w:t>821.44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7867F1">
            <w:pPr>
              <w:jc w:val="center"/>
            </w:pPr>
            <w:r>
              <w:rPr>
                <w:rFonts w:ascii="宋体" w:hAnsi="宋体" w:eastAsia="宋体"/>
                <w:sz w:val="16"/>
              </w:rPr>
              <w:t>1,977.65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78FCCD">
            <w:pPr>
              <w:jc w:val="center"/>
            </w:pPr>
            <w:r>
              <w:rPr>
                <w:rFonts w:ascii="宋体" w:hAnsi="宋体" w:eastAsia="宋体"/>
                <w:sz w:val="16"/>
              </w:rPr>
              <w:t>1,977.65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02AD3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40194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8009CE">
            <w:pPr>
              <w:jc w:val="center"/>
            </w:pPr>
            <w:r>
              <w:rPr>
                <w:rFonts w:ascii="宋体" w:hAnsi="宋体" w:eastAsia="宋体"/>
                <w:sz w:val="16"/>
              </w:rPr>
              <w:t>-</w:t>
            </w:r>
          </w:p>
        </w:tc>
      </w:tr>
      <w:tr w14:paraId="3F5523F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DCEC3A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2578BF">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61CD8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24B43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562D0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B0F95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A034B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11E2B8">
            <w:pPr>
              <w:jc w:val="center"/>
            </w:pPr>
            <w:r>
              <w:rPr>
                <w:rFonts w:ascii="宋体" w:hAnsi="宋体" w:eastAsia="宋体"/>
                <w:sz w:val="16"/>
              </w:rPr>
              <w:t>-</w:t>
            </w:r>
          </w:p>
        </w:tc>
      </w:tr>
      <w:tr w14:paraId="31CA561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627385">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043D31C">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F7154C">
            <w:pPr>
              <w:jc w:val="center"/>
            </w:pPr>
            <w:r>
              <w:rPr>
                <w:rFonts w:ascii="宋体" w:hAnsi="宋体" w:eastAsia="宋体"/>
                <w:sz w:val="16"/>
              </w:rPr>
              <w:t>实际完成情况</w:t>
            </w:r>
          </w:p>
        </w:tc>
      </w:tr>
      <w:tr w14:paraId="6552731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28CB23D"/>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660B36">
            <w:pPr>
              <w:jc w:val="both"/>
            </w:pPr>
            <w:r>
              <w:rPr>
                <w:rFonts w:ascii="宋体" w:hAnsi="宋体" w:eastAsia="宋体"/>
                <w:sz w:val="16"/>
              </w:rPr>
              <w:t>按照</w:t>
            </w:r>
            <w:bookmarkStart w:id="0" w:name="_GoBack"/>
            <w:bookmarkEnd w:id="0"/>
            <w:r>
              <w:rPr>
                <w:rFonts w:hint="eastAsia" w:ascii="宋体" w:hAnsi="宋体"/>
                <w:sz w:val="16"/>
                <w:lang w:eastAsia="zh-CN"/>
              </w:rPr>
              <w:t>县委</w:t>
            </w:r>
            <w:r>
              <w:rPr>
                <w:rFonts w:ascii="宋体" w:hAnsi="宋体" w:eastAsia="宋体"/>
                <w:sz w:val="16"/>
              </w:rPr>
              <w:t>、政府工作部署和乡党委工作安排，促进乡村经济发展，提升人居环境，发展高质量特色产业，进一步推进农作物种植面积，确保村民稳定增收；规划乡村旅游，打造旅游精品路线，开展各类文化体育活动，丰富各族群众精神文化生活；完善乡域内基础设施建设，改善我乡人居环境，全面提升村容村貌；完善社会保障体系，加大政策宣传力度，确保各项补贴精准发放；加大就业培训力度，提高就业能力；强化安全生产教育培训，全面排查安全隐患，做好重大风险防范管控，促进我乡快速、安全、高质量发展，全面提升人民群众的获得感、幸福感和安全感。</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6F1690">
            <w:pPr>
              <w:jc w:val="both"/>
            </w:pPr>
            <w:r>
              <w:rPr>
                <w:rFonts w:ascii="宋体" w:hAnsi="宋体" w:eastAsia="宋体"/>
                <w:sz w:val="16"/>
              </w:rPr>
              <w:t>本年度按照区州</w:t>
            </w:r>
            <w:r>
              <w:rPr>
                <w:rFonts w:hint="eastAsia" w:ascii="宋体" w:hAnsi="宋体"/>
                <w:sz w:val="16"/>
                <w:lang w:eastAsia="zh-CN"/>
              </w:rPr>
              <w:t>县委</w:t>
            </w:r>
            <w:r>
              <w:rPr>
                <w:rFonts w:ascii="宋体" w:hAnsi="宋体" w:eastAsia="宋体"/>
                <w:sz w:val="16"/>
              </w:rPr>
              <w:t>、政府工作部署和乡党委工作安排完成持续推进农作物种植6.44万亩，进一步推进了农作物种植面积，确保村民稳定增收；开展文化体育</w:t>
            </w:r>
            <w:r>
              <w:rPr>
                <w:rFonts w:hint="eastAsia" w:ascii="宋体" w:hAnsi="宋体"/>
                <w:sz w:val="16"/>
                <w:lang w:eastAsia="zh-CN"/>
              </w:rPr>
              <w:t>活动</w:t>
            </w:r>
            <w:r>
              <w:rPr>
                <w:rFonts w:ascii="宋体" w:hAnsi="宋体" w:eastAsia="宋体"/>
                <w:sz w:val="16"/>
              </w:rPr>
              <w:t>6次，丰富各族群众精神文化生活；改善行政村村容村貌3个，改善我乡人居环境，全面提升村容村貌；加强惠民惠农政策宣传6次，确保各项补贴精准发放；开展就业培训2次，提高就业能力；强化安全生产教育培训，开展应急演练，4次，强化了安全生产教育培训，全面排查安全隐患，做好重大风险防范管控，促进了我乡快速、安全、高质量发展，全面提升人民群众的获得感、幸福感和安全感。</w:t>
            </w:r>
          </w:p>
        </w:tc>
      </w:tr>
      <w:tr w14:paraId="241D246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BDE391">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FAD2CB">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536D5F">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2DE260">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64EF59">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66FCA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A887BC">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AB33BE">
            <w:pPr>
              <w:jc w:val="center"/>
            </w:pPr>
            <w:r>
              <w:rPr>
                <w:rFonts w:ascii="宋体" w:hAnsi="宋体" w:eastAsia="宋体"/>
                <w:sz w:val="16"/>
              </w:rPr>
              <w:t>得分</w:t>
            </w:r>
          </w:p>
        </w:tc>
      </w:tr>
      <w:tr w14:paraId="23350F4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2ADBC9">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A89C3F">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AADA07">
            <w:pPr>
              <w:jc w:val="center"/>
            </w:pPr>
            <w:r>
              <w:rPr>
                <w:rFonts w:ascii="宋体" w:hAnsi="宋体" w:eastAsia="宋体"/>
                <w:sz w:val="16"/>
              </w:rPr>
              <w:t>持续推进农作物种植面积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29B059">
            <w:pPr>
              <w:jc w:val="center"/>
            </w:pPr>
            <w:r>
              <w:rPr>
                <w:rFonts w:ascii="宋体" w:hAnsi="宋体" w:eastAsia="宋体"/>
                <w:sz w:val="16"/>
              </w:rPr>
              <w:t>=3.1万亩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6F0DE3">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526596">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55C17D">
            <w:pPr>
              <w:jc w:val="center"/>
            </w:pPr>
            <w:r>
              <w:rPr>
                <w:rFonts w:ascii="宋体" w:hAnsi="宋体" w:eastAsia="宋体"/>
                <w:sz w:val="16"/>
              </w:rPr>
              <w:t>6.44万亩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23B81B">
            <w:pPr>
              <w:jc w:val="center"/>
            </w:pPr>
            <w:r>
              <w:rPr>
                <w:rFonts w:ascii="宋体" w:hAnsi="宋体" w:eastAsia="宋体"/>
                <w:sz w:val="16"/>
              </w:rPr>
              <w:t>15</w:t>
            </w:r>
          </w:p>
        </w:tc>
      </w:tr>
      <w:tr w14:paraId="6D5D4CA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F83065D"/>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3C6E2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318367">
            <w:pPr>
              <w:jc w:val="center"/>
            </w:pPr>
            <w:r>
              <w:rPr>
                <w:rFonts w:ascii="宋体" w:hAnsi="宋体" w:eastAsia="宋体"/>
                <w:sz w:val="16"/>
              </w:rPr>
              <w:t>规划乡村旅游，开展文化体育活动场次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C8ACDE">
            <w:pPr>
              <w:jc w:val="center"/>
            </w:pPr>
            <w:r>
              <w:rPr>
                <w:rFonts w:ascii="宋体" w:hAnsi="宋体" w:eastAsia="宋体"/>
                <w:sz w:val="16"/>
              </w:rPr>
              <w:t>&gt;=6次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221803">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234F1A">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0270B7">
            <w:pPr>
              <w:jc w:val="center"/>
            </w:pPr>
            <w:r>
              <w:rPr>
                <w:rFonts w:ascii="宋体" w:hAnsi="宋体" w:eastAsia="宋体"/>
                <w:sz w:val="16"/>
              </w:rPr>
              <w:t>6次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F93061">
            <w:pPr>
              <w:jc w:val="center"/>
            </w:pPr>
            <w:r>
              <w:rPr>
                <w:rFonts w:ascii="宋体" w:hAnsi="宋体" w:eastAsia="宋体"/>
                <w:sz w:val="16"/>
              </w:rPr>
              <w:t>15</w:t>
            </w:r>
          </w:p>
        </w:tc>
      </w:tr>
      <w:tr w14:paraId="59461C7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8E3F1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6F24D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A1C7B2">
            <w:pPr>
              <w:jc w:val="center"/>
            </w:pPr>
            <w:r>
              <w:rPr>
                <w:rFonts w:ascii="宋体" w:hAnsi="宋体" w:eastAsia="宋体"/>
                <w:sz w:val="16"/>
              </w:rPr>
              <w:t>改善行政村村容村貌数量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1F55F9">
            <w:pPr>
              <w:jc w:val="center"/>
            </w:pPr>
            <w:r>
              <w:rPr>
                <w:rFonts w:ascii="宋体" w:hAnsi="宋体" w:eastAsia="宋体"/>
                <w:sz w:val="16"/>
              </w:rPr>
              <w:t>&gt;=3个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F29A33">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493070">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6002B1">
            <w:pPr>
              <w:jc w:val="center"/>
            </w:pPr>
            <w:r>
              <w:rPr>
                <w:rFonts w:ascii="宋体" w:hAnsi="宋体" w:eastAsia="宋体"/>
                <w:sz w:val="16"/>
              </w:rPr>
              <w:t>3个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9B76FF">
            <w:pPr>
              <w:jc w:val="center"/>
            </w:pPr>
            <w:r>
              <w:rPr>
                <w:rFonts w:ascii="宋体" w:hAnsi="宋体" w:eastAsia="宋体"/>
                <w:sz w:val="16"/>
              </w:rPr>
              <w:t>15</w:t>
            </w:r>
          </w:p>
        </w:tc>
      </w:tr>
      <w:tr w14:paraId="06EA15D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AAF2F0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907FE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FE3EC4">
            <w:pPr>
              <w:jc w:val="center"/>
            </w:pPr>
            <w:r>
              <w:rPr>
                <w:rFonts w:ascii="宋体" w:hAnsi="宋体" w:eastAsia="宋体"/>
                <w:sz w:val="16"/>
              </w:rPr>
              <w:t>加强惠民惠农政策宣传场次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F7F9A2">
            <w:pPr>
              <w:jc w:val="center"/>
            </w:pPr>
            <w:r>
              <w:rPr>
                <w:rFonts w:ascii="宋体" w:hAnsi="宋体" w:eastAsia="宋体"/>
                <w:sz w:val="16"/>
              </w:rPr>
              <w:t>&gt;=5次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52F1B5">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68A1E4">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F06267">
            <w:pPr>
              <w:jc w:val="center"/>
            </w:pPr>
            <w:r>
              <w:rPr>
                <w:rFonts w:ascii="宋体" w:hAnsi="宋体" w:eastAsia="宋体"/>
                <w:sz w:val="16"/>
              </w:rPr>
              <w:t>6次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87FDD5">
            <w:pPr>
              <w:jc w:val="center"/>
            </w:pPr>
            <w:r>
              <w:rPr>
                <w:rFonts w:ascii="宋体" w:hAnsi="宋体" w:eastAsia="宋体"/>
                <w:sz w:val="16"/>
              </w:rPr>
              <w:t>15</w:t>
            </w:r>
          </w:p>
        </w:tc>
      </w:tr>
      <w:tr w14:paraId="2964059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7F086CD"/>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792A36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10E2C7">
            <w:pPr>
              <w:jc w:val="center"/>
            </w:pPr>
            <w:r>
              <w:rPr>
                <w:rFonts w:ascii="宋体" w:hAnsi="宋体" w:eastAsia="宋体"/>
                <w:sz w:val="16"/>
              </w:rPr>
              <w:t>全年开展就业培训场次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6550FA">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C762A2">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4E60B3">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BB6729">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5DD297">
            <w:pPr>
              <w:jc w:val="center"/>
            </w:pPr>
            <w:r>
              <w:rPr>
                <w:rFonts w:ascii="宋体" w:hAnsi="宋体" w:eastAsia="宋体"/>
                <w:sz w:val="16"/>
              </w:rPr>
              <w:t>15</w:t>
            </w:r>
          </w:p>
        </w:tc>
      </w:tr>
      <w:tr w14:paraId="702DAA3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568F0C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0196B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36E6DD">
            <w:pPr>
              <w:jc w:val="center"/>
            </w:pPr>
            <w:r>
              <w:rPr>
                <w:rFonts w:ascii="宋体" w:hAnsi="宋体" w:eastAsia="宋体"/>
                <w:sz w:val="16"/>
              </w:rPr>
              <w:t>强化安全生产教育培训，开展应急演练次数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EFAB8E">
            <w:pPr>
              <w:jc w:val="center"/>
            </w:pPr>
            <w:r>
              <w:rPr>
                <w:rFonts w:ascii="宋体" w:hAnsi="宋体" w:eastAsia="宋体"/>
                <w:sz w:val="16"/>
              </w:rPr>
              <w:t>&gt;=4次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2A024C">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3CB44F">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1E04DE">
            <w:pPr>
              <w:jc w:val="center"/>
            </w:pPr>
            <w:r>
              <w:rPr>
                <w:rFonts w:ascii="宋体" w:hAnsi="宋体" w:eastAsia="宋体"/>
                <w:sz w:val="16"/>
              </w:rPr>
              <w: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3CF803">
            <w:pPr>
              <w:jc w:val="center"/>
            </w:pPr>
            <w:r>
              <w:rPr>
                <w:rFonts w:ascii="宋体" w:hAnsi="宋体" w:eastAsia="宋体"/>
                <w:sz w:val="16"/>
              </w:rPr>
              <w:t>15</w:t>
            </w:r>
          </w:p>
        </w:tc>
      </w:tr>
    </w:tbl>
    <w:p w14:paraId="72CD91E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710154DD">
        <w:tc>
          <w:tcPr>
            <w:tcW w:w="8848" w:type="dxa"/>
            <w:gridSpan w:val="14"/>
            <w:vAlign w:val="center"/>
          </w:tcPr>
          <w:p w14:paraId="5D51A327">
            <w:pPr>
              <w:jc w:val="center"/>
            </w:pPr>
            <w:r>
              <w:rPr>
                <w:rFonts w:ascii="宋体" w:hAnsi="宋体" w:eastAsia="宋体"/>
                <w:sz w:val="24"/>
              </w:rPr>
              <w:t>项目支出绩效自评表</w:t>
            </w:r>
          </w:p>
        </w:tc>
      </w:tr>
      <w:tr w14:paraId="6405AAEE">
        <w:tblPrEx>
          <w:tblCellMar>
            <w:top w:w="0" w:type="dxa"/>
            <w:left w:w="108" w:type="dxa"/>
            <w:bottom w:w="0" w:type="dxa"/>
            <w:right w:w="108" w:type="dxa"/>
          </w:tblCellMar>
        </w:tblPrEx>
        <w:tc>
          <w:tcPr>
            <w:tcW w:w="8848" w:type="dxa"/>
            <w:gridSpan w:val="14"/>
            <w:vAlign w:val="center"/>
          </w:tcPr>
          <w:p w14:paraId="3AF67B45">
            <w:pPr>
              <w:jc w:val="center"/>
            </w:pPr>
            <w:r>
              <w:rPr>
                <w:rFonts w:ascii="宋体" w:hAnsi="宋体" w:eastAsia="宋体"/>
                <w:sz w:val="24"/>
              </w:rPr>
              <w:t>(2024年度)</w:t>
            </w:r>
          </w:p>
        </w:tc>
      </w:tr>
      <w:tr w14:paraId="4E0681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76F0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588C77">
            <w:pPr>
              <w:jc w:val="center"/>
            </w:pPr>
            <w:r>
              <w:rPr>
                <w:rFonts w:ascii="宋体" w:hAnsi="宋体" w:eastAsia="宋体"/>
                <w:sz w:val="16"/>
              </w:rPr>
              <w:t>新塔热乡牧民越冬放牧点生产用房建设项目</w:t>
            </w:r>
          </w:p>
        </w:tc>
      </w:tr>
      <w:tr w14:paraId="1D9768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7866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C9F602">
            <w:pPr>
              <w:jc w:val="center"/>
            </w:pPr>
            <w:r>
              <w:rPr>
                <w:rFonts w:ascii="宋体" w:hAnsi="宋体" w:eastAsia="宋体"/>
                <w:sz w:val="16"/>
              </w:rPr>
              <w:t>和硕县新塔热乡人民政府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B221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7D44D2">
            <w:pPr>
              <w:jc w:val="center"/>
            </w:pPr>
            <w:r>
              <w:rPr>
                <w:rFonts w:ascii="宋体" w:hAnsi="宋体" w:eastAsia="宋体"/>
                <w:sz w:val="16"/>
              </w:rPr>
              <w:t>和硕县新塔热乡人民政府</w:t>
            </w:r>
          </w:p>
        </w:tc>
      </w:tr>
      <w:tr w14:paraId="7996F9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14CA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69D0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8F56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EF0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C232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F449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502A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9BC51">
            <w:pPr>
              <w:jc w:val="center"/>
            </w:pPr>
            <w:r>
              <w:rPr>
                <w:rFonts w:ascii="宋体" w:hAnsi="宋体" w:eastAsia="宋体"/>
                <w:sz w:val="16"/>
              </w:rPr>
              <w:t>得分</w:t>
            </w:r>
          </w:p>
        </w:tc>
      </w:tr>
      <w:tr w14:paraId="2C8725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3F4E2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5284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C6C8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7861C">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736B3">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0A79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A24C0">
            <w:pPr>
              <w:jc w:val="center"/>
            </w:pPr>
            <w:r>
              <w:rPr>
                <w:rFonts w:ascii="宋体" w:hAnsi="宋体" w:eastAsia="宋体"/>
                <w:sz w:val="16"/>
              </w:rPr>
              <w:t>80.00%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4BC95">
            <w:pPr>
              <w:jc w:val="center"/>
            </w:pPr>
            <w:r>
              <w:rPr>
                <w:rFonts w:ascii="宋体" w:hAnsi="宋体" w:eastAsia="宋体"/>
                <w:sz w:val="16"/>
              </w:rPr>
              <w:t>5.00</w:t>
            </w:r>
          </w:p>
        </w:tc>
      </w:tr>
      <w:tr w14:paraId="329CF2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2ED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4027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C646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DF917">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403C3">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968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A36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AC8BB">
            <w:pPr>
              <w:jc w:val="center"/>
            </w:pPr>
            <w:r>
              <w:rPr>
                <w:rFonts w:ascii="宋体" w:hAnsi="宋体" w:eastAsia="宋体"/>
                <w:sz w:val="16"/>
              </w:rPr>
              <w:t>-</w:t>
            </w:r>
          </w:p>
        </w:tc>
      </w:tr>
      <w:tr w14:paraId="0351B2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05E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38F8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63A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25C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812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0C7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CAA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AC860">
            <w:pPr>
              <w:jc w:val="center"/>
            </w:pPr>
            <w:r>
              <w:rPr>
                <w:rFonts w:ascii="宋体" w:hAnsi="宋体" w:eastAsia="宋体"/>
                <w:sz w:val="16"/>
              </w:rPr>
              <w:t>-</w:t>
            </w:r>
          </w:p>
        </w:tc>
      </w:tr>
      <w:tr w14:paraId="47E778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C1B2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594D5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A74597">
            <w:pPr>
              <w:jc w:val="center"/>
            </w:pPr>
            <w:r>
              <w:rPr>
                <w:rFonts w:ascii="宋体" w:hAnsi="宋体" w:eastAsia="宋体"/>
                <w:sz w:val="16"/>
              </w:rPr>
              <w:t>总体目标完成情况</w:t>
            </w:r>
          </w:p>
        </w:tc>
      </w:tr>
      <w:tr w14:paraId="1A8809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D88E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506587">
            <w:pPr>
              <w:jc w:val="both"/>
            </w:pPr>
            <w:r>
              <w:rPr>
                <w:rFonts w:ascii="宋体" w:hAnsi="宋体" w:eastAsia="宋体"/>
                <w:sz w:val="16"/>
              </w:rPr>
              <w:t>根据硕财建</w:t>
            </w:r>
            <w:r>
              <w:rPr>
                <w:rFonts w:hint="eastAsia" w:ascii="宋体" w:hAnsi="宋体"/>
                <w:sz w:val="16"/>
                <w:lang w:eastAsia="zh-CN"/>
              </w:rPr>
              <w:t>〔2024〕22号</w:t>
            </w:r>
            <w:r>
              <w:rPr>
                <w:rFonts w:ascii="宋体" w:hAnsi="宋体" w:eastAsia="宋体"/>
                <w:sz w:val="16"/>
              </w:rPr>
              <w:t>文件关于下达2024年城乡抗震安居工程建设民生实事资金预算的通知，建设10套放牧点生产用房，每套房22平方米，每套房预计3万元，总金额30万元，该项目实施后能有效为牧民抵御山区恶劣环境，保障生产、顺利越冬，能够进一步改善山区草场放牧条件，为牧民增收，畜牧业发展提供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9B9134">
            <w:pPr>
              <w:jc w:val="both"/>
            </w:pPr>
            <w:r>
              <w:rPr>
                <w:rFonts w:ascii="宋体" w:hAnsi="宋体" w:eastAsia="宋体"/>
                <w:sz w:val="16"/>
              </w:rPr>
              <w:t>建设10套放牧点生产用房，每套房22平方米，该项目实施后有效为牧民抵御山区恶劣环境，保障生产、顺利越冬，进一步改善山区草场放牧条件，为牧民增收，畜牧业发展提供保障。</w:t>
            </w:r>
          </w:p>
        </w:tc>
      </w:tr>
      <w:tr w14:paraId="279478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C359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BBD9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0F37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BD48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04AD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6AA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3C7B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6725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807B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C873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3E49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9118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F451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9F403">
            <w:pPr>
              <w:jc w:val="center"/>
            </w:pPr>
            <w:r>
              <w:rPr>
                <w:rFonts w:ascii="宋体" w:hAnsi="宋体" w:eastAsia="宋体"/>
                <w:sz w:val="16"/>
              </w:rPr>
              <w:t>偏差原因分析及改进措施</w:t>
            </w:r>
          </w:p>
        </w:tc>
      </w:tr>
      <w:tr w14:paraId="35B3D6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0EF9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704A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7468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A0D9">
            <w:pPr>
              <w:jc w:val="center"/>
            </w:pPr>
            <w:r>
              <w:rPr>
                <w:rFonts w:ascii="宋体" w:hAnsi="宋体" w:eastAsia="宋体"/>
                <w:sz w:val="16"/>
              </w:rPr>
              <w:t>建设牧民越冬放牧点生产用房数量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60EF0">
            <w:pPr>
              <w:jc w:val="center"/>
            </w:pPr>
            <w:r>
              <w:rPr>
                <w:rFonts w:ascii="宋体" w:hAnsi="宋体" w:eastAsia="宋体"/>
                <w:sz w:val="16"/>
              </w:rPr>
              <w:t>&gt;=10套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997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F50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3D1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8C4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F30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7C8A2">
            <w:pPr>
              <w:jc w:val="center"/>
            </w:pPr>
            <w:r>
              <w:rPr>
                <w:rFonts w:ascii="宋体" w:hAnsi="宋体" w:eastAsia="宋体"/>
                <w:sz w:val="16"/>
              </w:rPr>
              <w:t>=10套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D60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C1B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58AEC">
            <w:pPr>
              <w:jc w:val="center"/>
            </w:pPr>
          </w:p>
        </w:tc>
      </w:tr>
      <w:tr w14:paraId="461EB5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623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169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FE2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43B20">
            <w:pPr>
              <w:jc w:val="center"/>
            </w:pPr>
            <w:r>
              <w:rPr>
                <w:rFonts w:ascii="宋体" w:hAnsi="宋体" w:eastAsia="宋体"/>
                <w:sz w:val="16"/>
              </w:rPr>
              <w:t>牧民越冬放牧点生产用房面积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F732A">
            <w:pPr>
              <w:jc w:val="center"/>
            </w:pPr>
            <w:r>
              <w:rPr>
                <w:rFonts w:ascii="宋体" w:hAnsi="宋体" w:eastAsia="宋体"/>
                <w:sz w:val="16"/>
              </w:rPr>
              <w:t>&gt;=22平方米/套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876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C9F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A20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89F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23D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DB6F3">
            <w:pPr>
              <w:jc w:val="center"/>
            </w:pPr>
            <w:r>
              <w:rPr>
                <w:rFonts w:ascii="宋体" w:hAnsi="宋体" w:eastAsia="宋体"/>
                <w:sz w:val="16"/>
              </w:rPr>
              <w:t>=22平方米/套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7F6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B51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81815">
            <w:pPr>
              <w:jc w:val="center"/>
            </w:pPr>
          </w:p>
        </w:tc>
      </w:tr>
      <w:tr w14:paraId="5460F7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2C1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76C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9F22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66A5B">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CE3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E2A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02D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B8E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5FC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DEE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15E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DF9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7DA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A47AF">
            <w:pPr>
              <w:jc w:val="center"/>
            </w:pPr>
          </w:p>
        </w:tc>
      </w:tr>
      <w:tr w14:paraId="1DD71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A0E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695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569A9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348AF">
            <w:pPr>
              <w:jc w:val="center"/>
            </w:pPr>
            <w:r>
              <w:rPr>
                <w:rFonts w:ascii="宋体" w:hAnsi="宋体" w:eastAsia="宋体"/>
                <w:sz w:val="16"/>
              </w:rPr>
              <w:t>项目计划开工时间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3E9D5">
            <w:pPr>
              <w:jc w:val="center"/>
            </w:pPr>
            <w:r>
              <w:rPr>
                <w:rFonts w:ascii="宋体" w:hAnsi="宋体" w:eastAsia="宋体"/>
                <w:sz w:val="16"/>
              </w:rPr>
              <w:t>2024年9月20日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1A2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5EC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CB5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93D3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1B8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155CE">
            <w:pPr>
              <w:jc w:val="center"/>
            </w:pPr>
            <w:r>
              <w:rPr>
                <w:rFonts w:ascii="宋体" w:hAnsi="宋体" w:eastAsia="宋体"/>
                <w:sz w:val="16"/>
              </w:rPr>
              <w:t>=2024年10月15日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F4B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D6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E474E">
            <w:pPr>
              <w:jc w:val="center"/>
            </w:pPr>
          </w:p>
        </w:tc>
      </w:tr>
      <w:tr w14:paraId="586A5E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CDA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3FC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B21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DB49">
            <w:pPr>
              <w:jc w:val="center"/>
            </w:pPr>
            <w:r>
              <w:rPr>
                <w:rFonts w:ascii="宋体" w:hAnsi="宋体" w:eastAsia="宋体"/>
                <w:sz w:val="16"/>
              </w:rPr>
              <w:t>项目计划竣工时间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6E0C6">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8BC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4C2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C3F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03FA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921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E0178">
            <w:pPr>
              <w:jc w:val="center"/>
            </w:pPr>
            <w:r>
              <w:rPr>
                <w:rFonts w:ascii="宋体" w:hAnsi="宋体" w:eastAsia="宋体"/>
                <w:sz w:val="16"/>
              </w:rPr>
              <w:t>=2024年11月13日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CD7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E9F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7CE39">
            <w:pPr>
              <w:jc w:val="center"/>
            </w:pPr>
          </w:p>
        </w:tc>
      </w:tr>
      <w:tr w14:paraId="30D813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7AD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68A3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7675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37377">
            <w:pPr>
              <w:jc w:val="center"/>
            </w:pPr>
            <w:r>
              <w:rPr>
                <w:rFonts w:ascii="宋体" w:hAnsi="宋体" w:eastAsia="宋体"/>
                <w:sz w:val="16"/>
              </w:rPr>
              <w:t>建设每套生产用房费用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D3354">
            <w:pPr>
              <w:jc w:val="center"/>
            </w:pPr>
            <w:r>
              <w:rPr>
                <w:rFonts w:ascii="宋体" w:hAnsi="宋体" w:eastAsia="宋体"/>
                <w:sz w:val="16"/>
              </w:rPr>
              <w:t>&lt;=3万元/套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DCF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BEB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67F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1EC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94D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81ED9">
            <w:pPr>
              <w:jc w:val="center"/>
            </w:pPr>
            <w:r>
              <w:rPr>
                <w:rFonts w:ascii="宋体" w:hAnsi="宋体" w:eastAsia="宋体"/>
                <w:sz w:val="16"/>
              </w:rPr>
              <w:t>=2.4万元/套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7A4B2">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E54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8ADAE">
            <w:pPr>
              <w:jc w:val="center"/>
            </w:pPr>
            <w:r>
              <w:rPr>
                <w:rFonts w:ascii="宋体" w:hAnsi="宋体" w:eastAsia="宋体"/>
                <w:sz w:val="16"/>
              </w:rPr>
              <w:t>未完成原因：资金审批流程进行的较慢，未能在扎</w:t>
            </w:r>
            <w:r>
              <w:rPr>
                <w:rFonts w:hint="eastAsia" w:ascii="宋体" w:hAnsi="宋体"/>
                <w:sz w:val="16"/>
                <w:lang w:eastAsia="zh-CN"/>
              </w:rPr>
              <w:t>账</w:t>
            </w:r>
            <w:r>
              <w:rPr>
                <w:rFonts w:ascii="宋体" w:hAnsi="宋体" w:eastAsia="宋体"/>
                <w:sz w:val="16"/>
              </w:rPr>
              <w:t>之前完成支付；改进措施：提高工作效率，在时间节点事前完成。</w:t>
            </w:r>
          </w:p>
        </w:tc>
      </w:tr>
      <w:tr w14:paraId="2014F5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494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9C7F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20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C3342">
            <w:pPr>
              <w:jc w:val="center"/>
            </w:pPr>
            <w:r>
              <w:rPr>
                <w:rFonts w:ascii="宋体" w:hAnsi="宋体" w:eastAsia="宋体"/>
                <w:sz w:val="16"/>
              </w:rPr>
              <w:t>改善游牧民越冬放牧条件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22EB1">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62A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DB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CDA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7BF3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AED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B0772">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C03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102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9965E">
            <w:pPr>
              <w:jc w:val="center"/>
            </w:pPr>
          </w:p>
        </w:tc>
      </w:tr>
      <w:tr w14:paraId="430366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327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CF0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B4F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495EB">
            <w:pPr>
              <w:jc w:val="center"/>
            </w:pPr>
            <w:r>
              <w:rPr>
                <w:rFonts w:ascii="宋体" w:hAnsi="宋体" w:eastAsia="宋体"/>
                <w:sz w:val="16"/>
              </w:rPr>
              <w:t>牧民满意度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D76D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98C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E9A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324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6BD3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405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B0FD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F53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C3E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E934A">
            <w:pPr>
              <w:jc w:val="center"/>
            </w:pPr>
          </w:p>
        </w:tc>
      </w:tr>
      <w:tr w14:paraId="72DA0CA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C23EB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D755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0EBF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9A4B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516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490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903D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A390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055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78FF7">
            <w:pPr>
              <w:jc w:val="center"/>
            </w:pPr>
            <w:r>
              <w:rPr>
                <w:rFonts w:ascii="宋体" w:hAnsi="宋体" w:eastAsia="宋体"/>
                <w:sz w:val="16"/>
              </w:rPr>
              <w:t>85.00分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034A46"/>
        </w:tc>
      </w:tr>
    </w:tbl>
    <w:p w14:paraId="6A2EC8BC">
      <w:r>
        <w:br w:type="page"/>
      </w:r>
    </w:p>
    <w:tbl>
      <w:tblPr>
        <w:tblStyle w:val="9"/>
        <w:tblW w:w="9213" w:type="dxa"/>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gridCol w:w="157"/>
      </w:tblGrid>
      <w:tr w14:paraId="1F01326E">
        <w:tblPrEx>
          <w:tblCellMar>
            <w:top w:w="0" w:type="dxa"/>
            <w:left w:w="108" w:type="dxa"/>
            <w:bottom w:w="0" w:type="dxa"/>
            <w:right w:w="108" w:type="dxa"/>
          </w:tblCellMar>
        </w:tblPrEx>
        <w:trPr>
          <w:gridAfter w:val="1"/>
          <w:wAfter w:w="157" w:type="dxa"/>
        </w:trPr>
        <w:tc>
          <w:tcPr>
            <w:tcW w:w="9056" w:type="dxa"/>
            <w:gridSpan w:val="14"/>
            <w:vAlign w:val="center"/>
          </w:tcPr>
          <w:p w14:paraId="55481AB8">
            <w:pPr>
              <w:jc w:val="center"/>
            </w:pPr>
            <w:r>
              <w:rPr>
                <w:rFonts w:ascii="宋体" w:hAnsi="宋体" w:eastAsia="宋体"/>
                <w:sz w:val="24"/>
              </w:rPr>
              <w:t>项目支出绩效自评表</w:t>
            </w:r>
          </w:p>
        </w:tc>
      </w:tr>
      <w:tr w14:paraId="52339D04">
        <w:tblPrEx>
          <w:tblCellMar>
            <w:top w:w="0" w:type="dxa"/>
            <w:left w:w="108" w:type="dxa"/>
            <w:bottom w:w="0" w:type="dxa"/>
            <w:right w:w="108" w:type="dxa"/>
          </w:tblCellMar>
        </w:tblPrEx>
        <w:trPr>
          <w:gridAfter w:val="1"/>
          <w:wAfter w:w="157" w:type="dxa"/>
        </w:trPr>
        <w:tc>
          <w:tcPr>
            <w:tcW w:w="9056" w:type="dxa"/>
            <w:gridSpan w:val="14"/>
            <w:vAlign w:val="center"/>
          </w:tcPr>
          <w:p w14:paraId="429D9D6A">
            <w:pPr>
              <w:jc w:val="center"/>
            </w:pPr>
            <w:r>
              <w:rPr>
                <w:rFonts w:ascii="宋体" w:hAnsi="宋体" w:eastAsia="宋体"/>
                <w:sz w:val="24"/>
              </w:rPr>
              <w:t>(2024年度)</w:t>
            </w:r>
          </w:p>
        </w:tc>
      </w:tr>
      <w:tr w14:paraId="1E7B89E2">
        <w:tblPrEx>
          <w:tblCellMar>
            <w:top w:w="0" w:type="dxa"/>
            <w:left w:w="108" w:type="dxa"/>
            <w:bottom w:w="0" w:type="dxa"/>
            <w:right w:w="108" w:type="dxa"/>
          </w:tblCellMar>
        </w:tblPrEx>
        <w:trPr>
          <w:gridAfter w:val="1"/>
          <w:wAfter w:w="157" w:type="dxa"/>
        </w:trPr>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69BF1">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26581C">
            <w:pPr>
              <w:jc w:val="center"/>
            </w:pPr>
            <w:r>
              <w:rPr>
                <w:rFonts w:ascii="宋体" w:hAnsi="宋体" w:eastAsia="宋体"/>
                <w:sz w:val="16"/>
              </w:rPr>
              <w:t>2024年和硕县包尔图牧场职工医疗</w:t>
            </w:r>
          </w:p>
        </w:tc>
      </w:tr>
      <w:tr w14:paraId="206BC6E4">
        <w:tblPrEx>
          <w:tblCellMar>
            <w:top w:w="0" w:type="dxa"/>
            <w:left w:w="108" w:type="dxa"/>
            <w:bottom w:w="0" w:type="dxa"/>
            <w:right w:w="108" w:type="dxa"/>
          </w:tblCellMar>
        </w:tblPrEx>
        <w:trPr>
          <w:gridAfter w:val="1"/>
          <w:wAfter w:w="157" w:type="dxa"/>
        </w:trPr>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18DA5">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A23865">
            <w:pPr>
              <w:jc w:val="center"/>
            </w:pPr>
            <w:r>
              <w:rPr>
                <w:rFonts w:ascii="宋体" w:hAnsi="宋体" w:eastAsia="宋体"/>
                <w:sz w:val="16"/>
              </w:rPr>
              <w:t>和硕县新塔热乡人民政府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A5B7F">
            <w:pPr>
              <w:jc w:val="center"/>
            </w:pPr>
            <w:r>
              <w:rPr>
                <w:rFonts w:ascii="宋体" w:hAnsi="宋体" w:eastAsia="宋体"/>
                <w:sz w:val="16"/>
              </w:rPr>
              <w:t>实施单位</w:t>
            </w:r>
          </w:p>
        </w:tc>
        <w:tc>
          <w:tcPr>
            <w:tcW w:w="330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50E6BC">
            <w:pPr>
              <w:jc w:val="center"/>
            </w:pPr>
            <w:r>
              <w:rPr>
                <w:rFonts w:ascii="宋体" w:hAnsi="宋体" w:eastAsia="宋体"/>
                <w:sz w:val="16"/>
              </w:rPr>
              <w:t>和硕县新塔热乡人民政府</w:t>
            </w:r>
          </w:p>
        </w:tc>
      </w:tr>
      <w:tr w14:paraId="18B6990A">
        <w:tblPrEx>
          <w:tblCellMar>
            <w:top w:w="0" w:type="dxa"/>
            <w:left w:w="108" w:type="dxa"/>
            <w:bottom w:w="0" w:type="dxa"/>
            <w:right w:w="108" w:type="dxa"/>
          </w:tblCellMar>
        </w:tblPrEx>
        <w:trPr>
          <w:gridAfter w:val="1"/>
          <w:wAfter w:w="157" w:type="dxa"/>
        </w:trPr>
        <w:tc>
          <w:tcPr>
            <w:tcW w:w="632" w:type="dxa"/>
            <w:tcBorders>
              <w:top w:val="single" w:color="auto" w:sz="10" w:space="0"/>
              <w:left w:val="single" w:color="auto" w:sz="10" w:space="0"/>
              <w:bottom w:val="single" w:color="auto" w:sz="10" w:space="0"/>
              <w:right w:val="single" w:color="auto" w:sz="10" w:space="0"/>
              <w:insideV w:val="single" w:sz="10" w:space="0"/>
            </w:tcBorders>
          </w:tcPr>
          <w:p w14:paraId="0FCB0B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9DB2C">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FD11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1D0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802B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AC6B7">
            <w:pPr>
              <w:jc w:val="center"/>
            </w:pPr>
            <w:r>
              <w:rPr>
                <w:rFonts w:ascii="宋体" w:hAnsi="宋体" w:eastAsia="宋体"/>
                <w:sz w:val="16"/>
              </w:rPr>
              <w:t>分值权重</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B1C4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7FD80">
            <w:pPr>
              <w:jc w:val="center"/>
            </w:pPr>
            <w:r>
              <w:rPr>
                <w:rFonts w:ascii="宋体" w:hAnsi="宋体" w:eastAsia="宋体"/>
                <w:sz w:val="16"/>
              </w:rPr>
              <w:t>得分</w:t>
            </w:r>
          </w:p>
        </w:tc>
      </w:tr>
      <w:tr w14:paraId="0FEC9815">
        <w:tblPrEx>
          <w:tblCellMar>
            <w:top w:w="0" w:type="dxa"/>
            <w:left w:w="108" w:type="dxa"/>
            <w:bottom w:w="0" w:type="dxa"/>
            <w:right w:w="108" w:type="dxa"/>
          </w:tblCellMar>
        </w:tblPrEx>
        <w:trPr>
          <w:gridAfter w:val="1"/>
          <w:wAfter w:w="157" w:type="dxa"/>
        </w:trPr>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C070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5BE2D">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55DC6">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E7D94">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7B5C3">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9EAB7">
            <w:pPr>
              <w:jc w:val="center"/>
            </w:pPr>
            <w:r>
              <w:rPr>
                <w:rFonts w:ascii="宋体" w:hAnsi="宋体" w:eastAsia="宋体"/>
                <w:sz w:val="16"/>
              </w:rPr>
              <w:t>10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22F0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9993">
            <w:pPr>
              <w:jc w:val="center"/>
            </w:pPr>
            <w:r>
              <w:rPr>
                <w:rFonts w:ascii="宋体" w:hAnsi="宋体" w:eastAsia="宋体"/>
                <w:sz w:val="16"/>
              </w:rPr>
              <w:t>10.00</w:t>
            </w:r>
          </w:p>
        </w:tc>
      </w:tr>
      <w:tr w14:paraId="2C82576A">
        <w:tblPrEx>
          <w:tblCellMar>
            <w:top w:w="0" w:type="dxa"/>
            <w:left w:w="108" w:type="dxa"/>
            <w:bottom w:w="0" w:type="dxa"/>
            <w:right w:w="108" w:type="dxa"/>
          </w:tblCellMar>
        </w:tblPrEx>
        <w:trPr>
          <w:gridAfter w:val="1"/>
          <w:wAfter w:w="157"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9128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0115E">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9C5CD">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21A1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3655D">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62D25">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0EF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C9A9">
            <w:pPr>
              <w:jc w:val="center"/>
            </w:pPr>
            <w:r>
              <w:rPr>
                <w:rFonts w:ascii="宋体" w:hAnsi="宋体" w:eastAsia="宋体"/>
                <w:sz w:val="16"/>
              </w:rPr>
              <w:t>-</w:t>
            </w:r>
          </w:p>
        </w:tc>
      </w:tr>
      <w:tr w14:paraId="406C5F78">
        <w:tblPrEx>
          <w:tblCellMar>
            <w:top w:w="0" w:type="dxa"/>
            <w:left w:w="108" w:type="dxa"/>
            <w:bottom w:w="0" w:type="dxa"/>
            <w:right w:w="108" w:type="dxa"/>
          </w:tblCellMar>
        </w:tblPrEx>
        <w:trPr>
          <w:gridAfter w:val="1"/>
          <w:wAfter w:w="157"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5FF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C52E3">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AE4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A69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AAC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D6EDA">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1C1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73BB2">
            <w:pPr>
              <w:jc w:val="center"/>
            </w:pPr>
            <w:r>
              <w:rPr>
                <w:rFonts w:ascii="宋体" w:hAnsi="宋体" w:eastAsia="宋体"/>
                <w:sz w:val="16"/>
              </w:rPr>
              <w:t>-</w:t>
            </w:r>
          </w:p>
        </w:tc>
      </w:tr>
      <w:tr w14:paraId="262597FA">
        <w:tblPrEx>
          <w:tblCellMar>
            <w:top w:w="0" w:type="dxa"/>
            <w:left w:w="108" w:type="dxa"/>
            <w:bottom w:w="0" w:type="dxa"/>
            <w:right w:w="108" w:type="dxa"/>
          </w:tblCellMar>
        </w:tblPrEx>
        <w:trPr>
          <w:gridAfter w:val="1"/>
          <w:wAfter w:w="157" w:type="dxa"/>
        </w:trPr>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50D2DB">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EC3C19">
            <w:pPr>
              <w:jc w:val="center"/>
            </w:pPr>
            <w:r>
              <w:rPr>
                <w:rFonts w:ascii="宋体" w:hAnsi="宋体" w:eastAsia="宋体"/>
                <w:sz w:val="16"/>
              </w:rPr>
              <w:t>总体目标</w:t>
            </w:r>
          </w:p>
        </w:tc>
        <w:tc>
          <w:tcPr>
            <w:tcW w:w="393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2A6969">
            <w:pPr>
              <w:jc w:val="center"/>
            </w:pPr>
            <w:r>
              <w:rPr>
                <w:rFonts w:ascii="宋体" w:hAnsi="宋体" w:eastAsia="宋体"/>
                <w:sz w:val="16"/>
              </w:rPr>
              <w:t>总体目标完成情况</w:t>
            </w:r>
          </w:p>
        </w:tc>
      </w:tr>
      <w:tr w14:paraId="5DF589DE">
        <w:tblPrEx>
          <w:tblCellMar>
            <w:top w:w="0" w:type="dxa"/>
            <w:left w:w="108" w:type="dxa"/>
            <w:bottom w:w="0" w:type="dxa"/>
            <w:right w:w="108" w:type="dxa"/>
          </w:tblCellMar>
        </w:tblPrEx>
        <w:trPr>
          <w:gridAfter w:val="1"/>
          <w:wAfter w:w="157"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44DB9"/>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90C228">
            <w:pPr>
              <w:jc w:val="both"/>
            </w:pPr>
            <w:r>
              <w:rPr>
                <w:rFonts w:ascii="宋体" w:hAnsi="宋体" w:eastAsia="宋体"/>
                <w:sz w:val="16"/>
              </w:rPr>
              <w:t>根据《和硕县国有农牧场办社会职能改革委托管理协议》，保障和硕县原包尔图牧场所有职工及时缴纳社会养老、医疗保险，直接目前牧场职工缴纳基本医疗保险人数830人，缴纳社会养老保险198人，为确保原牧场职工缴纳基本医疗及社会养老保险不断缴现象，县财政安排50万元，缓解原和硕县包尔图农牧业综合发展有限责任公司的压力，进一步提高职工工作积极性，保障公司的基本运转。</w:t>
            </w:r>
          </w:p>
        </w:tc>
        <w:tc>
          <w:tcPr>
            <w:tcW w:w="393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C142B1">
            <w:pPr>
              <w:jc w:val="both"/>
            </w:pPr>
            <w:r>
              <w:rPr>
                <w:rFonts w:ascii="宋体" w:hAnsi="宋体" w:eastAsia="宋体"/>
                <w:sz w:val="16"/>
              </w:rPr>
              <w:t>完成包尔图牧场职工837人参加医疗保险、211人参加养老保险，缓解了原和硕县包尔图农牧业综合发展有限责任公司的压力，进一步提高了职工工作积极性，保障了公司的基本运转。</w:t>
            </w:r>
          </w:p>
        </w:tc>
      </w:tr>
      <w:tr w14:paraId="04FD1D2B">
        <w:tblPrEx>
          <w:tblCellMar>
            <w:top w:w="0" w:type="dxa"/>
            <w:left w:w="108" w:type="dxa"/>
            <w:bottom w:w="0" w:type="dxa"/>
            <w:right w:w="108" w:type="dxa"/>
          </w:tblCellMar>
        </w:tblPrEx>
        <w:trPr>
          <w:gridAfter w:val="1"/>
          <w:wAfter w:w="157" w:type="dxa"/>
        </w:trPr>
        <w:tc>
          <w:tcPr>
            <w:tcW w:w="632" w:type="dxa"/>
            <w:tcBorders>
              <w:top w:val="single" w:color="auto" w:sz="10" w:space="0"/>
              <w:left w:val="single" w:color="auto" w:sz="10" w:space="0"/>
              <w:bottom w:val="single" w:color="auto" w:sz="10" w:space="0"/>
              <w:right w:val="single" w:color="auto" w:sz="10" w:space="0"/>
              <w:insideV w:val="single" w:sz="10" w:space="0"/>
            </w:tcBorders>
          </w:tcPr>
          <w:p w14:paraId="11D97D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5A8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452F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9BABB">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F278D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75E5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F5C9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7A9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104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A70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1A362">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31ED3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C227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E252">
            <w:pPr>
              <w:jc w:val="center"/>
            </w:pPr>
            <w:r>
              <w:rPr>
                <w:rFonts w:ascii="宋体" w:hAnsi="宋体" w:eastAsia="宋体"/>
                <w:sz w:val="16"/>
              </w:rPr>
              <w:t>偏差原因分析及改进措施</w:t>
            </w:r>
          </w:p>
        </w:tc>
      </w:tr>
      <w:tr w14:paraId="244AF5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DCD0E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3DF7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BCE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E1C6A">
            <w:pPr>
              <w:jc w:val="center"/>
            </w:pPr>
            <w:r>
              <w:rPr>
                <w:rFonts w:ascii="宋体" w:hAnsi="宋体" w:eastAsia="宋体"/>
                <w:sz w:val="16"/>
              </w:rPr>
              <w:t>缴纳医疗保险人数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6DB35A">
            <w:pPr>
              <w:jc w:val="center"/>
            </w:pPr>
            <w:r>
              <w:rPr>
                <w:rFonts w:ascii="宋体" w:hAnsi="宋体" w:eastAsia="宋体"/>
                <w:sz w:val="16"/>
              </w:rPr>
              <w:t>&gt;=830人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560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DDB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39F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7AD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645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F38B">
            <w:pPr>
              <w:jc w:val="center"/>
            </w:pPr>
            <w:r>
              <w:rPr>
                <w:rFonts w:ascii="宋体" w:hAnsi="宋体" w:eastAsia="宋体"/>
                <w:sz w:val="16"/>
              </w:rPr>
              <w:t>=837人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C08F26">
            <w:pPr>
              <w:jc w:val="center"/>
            </w:pPr>
            <w:r>
              <w:rPr>
                <w:rFonts w:ascii="宋体" w:hAnsi="宋体" w:eastAsia="宋体"/>
                <w:sz w:val="16"/>
              </w:rPr>
              <w:t>100.84%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43C56">
            <w:pPr>
              <w:jc w:val="center"/>
            </w:pPr>
            <w:r>
              <w:rPr>
                <w:rFonts w:ascii="宋体" w:hAnsi="宋体" w:eastAsia="宋体"/>
                <w:sz w:val="16"/>
              </w:rPr>
              <w:t>4.96</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ECD2D">
            <w:pPr>
              <w:jc w:val="center"/>
            </w:pPr>
            <w:r>
              <w:rPr>
                <w:rFonts w:ascii="宋体" w:hAnsi="宋体" w:eastAsia="宋体"/>
                <w:sz w:val="16"/>
              </w:rPr>
              <w:t>因牧场提供人员名单中有职工暂未退休导致缴纳医疗保险人数增加</w:t>
            </w:r>
          </w:p>
        </w:tc>
      </w:tr>
      <w:tr w14:paraId="03C32E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2C0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C19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057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7CE5D">
            <w:pPr>
              <w:jc w:val="center"/>
            </w:pPr>
            <w:r>
              <w:rPr>
                <w:rFonts w:ascii="宋体" w:hAnsi="宋体" w:eastAsia="宋体"/>
                <w:sz w:val="16"/>
              </w:rPr>
              <w:t>医疗保险补助次数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695B3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9B3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FC1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8E5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811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1B9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BCE43">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DB9C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8D862">
            <w:pPr>
              <w:jc w:val="center"/>
            </w:pPr>
            <w:r>
              <w:rPr>
                <w:rFonts w:ascii="宋体" w:hAnsi="宋体" w:eastAsia="宋体"/>
                <w:sz w:val="16"/>
              </w:rPr>
              <w:t>5</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57DB9">
            <w:pPr>
              <w:jc w:val="center"/>
            </w:pPr>
          </w:p>
        </w:tc>
      </w:tr>
      <w:tr w14:paraId="43A322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CFD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DC8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982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95651">
            <w:pPr>
              <w:jc w:val="center"/>
            </w:pPr>
            <w:r>
              <w:rPr>
                <w:rFonts w:ascii="宋体" w:hAnsi="宋体" w:eastAsia="宋体"/>
                <w:sz w:val="16"/>
              </w:rPr>
              <w:t>缴纳养老保险人数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626C3F">
            <w:pPr>
              <w:jc w:val="center"/>
            </w:pPr>
            <w:r>
              <w:rPr>
                <w:rFonts w:ascii="宋体" w:hAnsi="宋体" w:eastAsia="宋体"/>
                <w:sz w:val="16"/>
              </w:rPr>
              <w:t>&gt;=198人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1EC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0BC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644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CB4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E05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40B42">
            <w:pPr>
              <w:jc w:val="center"/>
            </w:pPr>
            <w:r>
              <w:rPr>
                <w:rFonts w:ascii="宋体" w:hAnsi="宋体" w:eastAsia="宋体"/>
                <w:sz w:val="16"/>
              </w:rPr>
              <w:t>=211人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A727C4">
            <w:pPr>
              <w:jc w:val="center"/>
            </w:pPr>
            <w:r>
              <w:rPr>
                <w:rFonts w:ascii="宋体" w:hAnsi="宋体" w:eastAsia="宋体"/>
                <w:sz w:val="16"/>
              </w:rPr>
              <w:t>106.57%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FA312">
            <w:pPr>
              <w:jc w:val="center"/>
            </w:pPr>
            <w:r>
              <w:rPr>
                <w:rFonts w:ascii="宋体" w:hAnsi="宋体" w:eastAsia="宋体"/>
                <w:sz w:val="16"/>
              </w:rPr>
              <w:t>4.67</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46910">
            <w:pPr>
              <w:jc w:val="center"/>
            </w:pPr>
            <w:r>
              <w:rPr>
                <w:rFonts w:ascii="宋体" w:hAnsi="宋体" w:eastAsia="宋体"/>
                <w:sz w:val="16"/>
              </w:rPr>
              <w:t>因牧场提供人员名单中有职工暂未退休导致缴纳养老保险人数增加，改进措施：提高财务人员指标测算能力，避免产生偏差</w:t>
            </w:r>
          </w:p>
        </w:tc>
      </w:tr>
      <w:tr w14:paraId="00EEE0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AD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C65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1F8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8A10">
            <w:pPr>
              <w:jc w:val="center"/>
            </w:pPr>
            <w:r>
              <w:rPr>
                <w:rFonts w:ascii="宋体" w:hAnsi="宋体" w:eastAsia="宋体"/>
                <w:sz w:val="16"/>
              </w:rPr>
              <w:t>养老保险补助次数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2C314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B3C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352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2D7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FAA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D9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3DE15">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4336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8B175">
            <w:pPr>
              <w:jc w:val="center"/>
            </w:pPr>
            <w:r>
              <w:rPr>
                <w:rFonts w:ascii="宋体" w:hAnsi="宋体" w:eastAsia="宋体"/>
                <w:sz w:val="16"/>
              </w:rPr>
              <w:t>5</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59629">
            <w:pPr>
              <w:jc w:val="center"/>
            </w:pPr>
          </w:p>
        </w:tc>
      </w:tr>
      <w:tr w14:paraId="5E5299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605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2576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D6CF6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7B92E">
            <w:pPr>
              <w:jc w:val="center"/>
            </w:pPr>
            <w:r>
              <w:rPr>
                <w:rFonts w:ascii="宋体" w:hAnsi="宋体" w:eastAsia="宋体"/>
                <w:sz w:val="16"/>
              </w:rPr>
              <w:t>医疗保险参保率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61A0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1C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0F9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B7A1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CC3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CA8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9E26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6F75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7DF9A">
            <w:pPr>
              <w:jc w:val="center"/>
            </w:pPr>
            <w:r>
              <w:rPr>
                <w:rFonts w:ascii="宋体" w:hAnsi="宋体" w:eastAsia="宋体"/>
                <w:sz w:val="16"/>
              </w:rPr>
              <w:t>5</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3A20C">
            <w:pPr>
              <w:jc w:val="center"/>
            </w:pPr>
          </w:p>
        </w:tc>
      </w:tr>
      <w:tr w14:paraId="6993E6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B55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5DD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922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B8540">
            <w:pPr>
              <w:jc w:val="center"/>
            </w:pPr>
            <w:r>
              <w:rPr>
                <w:rFonts w:ascii="宋体" w:hAnsi="宋体" w:eastAsia="宋体"/>
                <w:sz w:val="16"/>
              </w:rPr>
              <w:t>养老保险参保率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170C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7EF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63F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B66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E5F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30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DA86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78BB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52F5">
            <w:pPr>
              <w:jc w:val="center"/>
            </w:pPr>
            <w:r>
              <w:rPr>
                <w:rFonts w:ascii="宋体" w:hAnsi="宋体" w:eastAsia="宋体"/>
                <w:sz w:val="16"/>
              </w:rPr>
              <w:t>5</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08E4A">
            <w:pPr>
              <w:jc w:val="center"/>
            </w:pPr>
            <w:r>
              <w:rPr>
                <w:rFonts w:ascii="宋体" w:hAnsi="宋体" w:eastAsia="宋体"/>
                <w:sz w:val="16"/>
              </w:rPr>
              <w:t>牧场职工人员变动，导致偏差率较大</w:t>
            </w:r>
          </w:p>
        </w:tc>
      </w:tr>
      <w:tr w14:paraId="588C2F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939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6E3F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21CC5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B96B0">
            <w:pPr>
              <w:jc w:val="center"/>
            </w:pPr>
            <w:r>
              <w:rPr>
                <w:rFonts w:ascii="宋体" w:hAnsi="宋体" w:eastAsia="宋体"/>
                <w:sz w:val="16"/>
              </w:rPr>
              <w:t>医疗保险参保及时率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8850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5A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2C4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EAC6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8EB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05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5030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047F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3A1B5">
            <w:pPr>
              <w:jc w:val="center"/>
            </w:pPr>
            <w:r>
              <w:rPr>
                <w:rFonts w:ascii="宋体" w:hAnsi="宋体" w:eastAsia="宋体"/>
                <w:sz w:val="16"/>
              </w:rPr>
              <w:t>5</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AB583">
            <w:pPr>
              <w:jc w:val="center"/>
            </w:pPr>
          </w:p>
        </w:tc>
      </w:tr>
      <w:tr w14:paraId="3A51A9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1F8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459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6AB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8395A">
            <w:pPr>
              <w:jc w:val="center"/>
            </w:pPr>
            <w:r>
              <w:rPr>
                <w:rFonts w:ascii="宋体" w:hAnsi="宋体" w:eastAsia="宋体"/>
                <w:sz w:val="16"/>
              </w:rPr>
              <w:t>养老保险参保及时率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855A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BE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0AB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C7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13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BB8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64B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98E4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67A2">
            <w:pPr>
              <w:jc w:val="center"/>
            </w:pPr>
            <w:r>
              <w:rPr>
                <w:rFonts w:ascii="宋体" w:hAnsi="宋体" w:eastAsia="宋体"/>
                <w:sz w:val="16"/>
              </w:rPr>
              <w:t>5</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55B2A">
            <w:pPr>
              <w:jc w:val="center"/>
            </w:pPr>
          </w:p>
        </w:tc>
      </w:tr>
      <w:tr w14:paraId="16D4B7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F5C8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1D66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9AEBA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BC470">
            <w:pPr>
              <w:jc w:val="center"/>
            </w:pPr>
            <w:r>
              <w:rPr>
                <w:rFonts w:ascii="宋体" w:hAnsi="宋体" w:eastAsia="宋体"/>
                <w:sz w:val="16"/>
              </w:rPr>
              <w:t>医疗保险成本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564A68">
            <w:pPr>
              <w:jc w:val="center"/>
            </w:pPr>
            <w:r>
              <w:rPr>
                <w:rFonts w:ascii="宋体" w:hAnsi="宋体" w:eastAsia="宋体"/>
                <w:sz w:val="16"/>
              </w:rPr>
              <w:t>&lt;=25.4万元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697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522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C1F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528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77C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A6F53">
            <w:pPr>
              <w:jc w:val="center"/>
            </w:pPr>
            <w:r>
              <w:rPr>
                <w:rFonts w:ascii="宋体" w:hAnsi="宋体" w:eastAsia="宋体"/>
                <w:sz w:val="16"/>
              </w:rPr>
              <w:t>=25.4万元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1DD0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C07EF">
            <w:pPr>
              <w:jc w:val="center"/>
            </w:pPr>
            <w:r>
              <w:rPr>
                <w:rFonts w:ascii="宋体" w:hAnsi="宋体" w:eastAsia="宋体"/>
                <w:sz w:val="16"/>
              </w:rPr>
              <w:t>10</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0FB72">
            <w:pPr>
              <w:jc w:val="center"/>
            </w:pPr>
          </w:p>
        </w:tc>
      </w:tr>
      <w:tr w14:paraId="679945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A77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8D1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27C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07CF9">
            <w:pPr>
              <w:jc w:val="center"/>
            </w:pPr>
            <w:r>
              <w:rPr>
                <w:rFonts w:ascii="宋体" w:hAnsi="宋体" w:eastAsia="宋体"/>
                <w:sz w:val="16"/>
              </w:rPr>
              <w:t>养老保险成本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041E36">
            <w:pPr>
              <w:jc w:val="center"/>
            </w:pPr>
            <w:r>
              <w:rPr>
                <w:rFonts w:ascii="宋体" w:hAnsi="宋体" w:eastAsia="宋体"/>
                <w:sz w:val="16"/>
              </w:rPr>
              <w:t>&lt;=24.6万元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B76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FE2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1F2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ABA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4287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CAFE0">
            <w:pPr>
              <w:jc w:val="center"/>
            </w:pPr>
            <w:r>
              <w:rPr>
                <w:rFonts w:ascii="宋体" w:hAnsi="宋体" w:eastAsia="宋体"/>
                <w:sz w:val="16"/>
              </w:rPr>
              <w:t>=24.6万元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A90E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B49FC">
            <w:pPr>
              <w:jc w:val="center"/>
            </w:pPr>
            <w:r>
              <w:rPr>
                <w:rFonts w:ascii="宋体" w:hAnsi="宋体" w:eastAsia="宋体"/>
                <w:sz w:val="16"/>
              </w:rPr>
              <w:t>10</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E62B3">
            <w:pPr>
              <w:jc w:val="center"/>
            </w:pPr>
          </w:p>
        </w:tc>
      </w:tr>
      <w:tr w14:paraId="0D606F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DF2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7CB6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2EF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5929">
            <w:pPr>
              <w:jc w:val="center"/>
            </w:pPr>
            <w:r>
              <w:rPr>
                <w:rFonts w:ascii="宋体" w:hAnsi="宋体" w:eastAsia="宋体"/>
                <w:sz w:val="16"/>
              </w:rPr>
              <w:t>减轻牧场职工缴纳社会保险负担</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D9A27C">
            <w:pPr>
              <w:jc w:val="center"/>
            </w:pPr>
            <w:r>
              <w:rPr>
                <w:rFonts w:ascii="宋体" w:hAnsi="宋体" w:eastAsia="宋体"/>
                <w:sz w:val="16"/>
              </w:rPr>
              <w:t>效果显著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DC7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167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0AB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0F29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598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9A3E">
            <w:pPr>
              <w:jc w:val="center"/>
            </w:pPr>
            <w:r>
              <w:rPr>
                <w:rFonts w:ascii="宋体" w:hAnsi="宋体" w:eastAsia="宋体"/>
                <w:sz w:val="16"/>
              </w:rPr>
              <w:t>达成目标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63D4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731F7">
            <w:pPr>
              <w:jc w:val="center"/>
            </w:pPr>
            <w:r>
              <w:rPr>
                <w:rFonts w:ascii="宋体" w:hAnsi="宋体" w:eastAsia="宋体"/>
                <w:sz w:val="16"/>
              </w:rPr>
              <w:t>20</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C6B7B">
            <w:pPr>
              <w:jc w:val="center"/>
            </w:pPr>
          </w:p>
        </w:tc>
      </w:tr>
      <w:tr w14:paraId="0B0F01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4FA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C95D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54B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93D7A">
            <w:pPr>
              <w:jc w:val="center"/>
            </w:pPr>
            <w:r>
              <w:rPr>
                <w:rFonts w:ascii="宋体" w:hAnsi="宋体" w:eastAsia="宋体"/>
                <w:sz w:val="16"/>
              </w:rPr>
              <w:t>牧场职工满意度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610F5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B34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91E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164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F298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E55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10ACD">
            <w:pPr>
              <w:jc w:val="center"/>
            </w:pPr>
            <w:r>
              <w:rPr>
                <w:rFonts w:ascii="宋体" w:hAnsi="宋体" w:eastAsia="宋体"/>
                <w:sz w:val="16"/>
              </w:rPr>
              <w: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2BE7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0388D">
            <w:pPr>
              <w:jc w:val="center"/>
            </w:pPr>
            <w:r>
              <w:rPr>
                <w:rFonts w:ascii="宋体" w:hAnsi="宋体" w:eastAsia="宋体"/>
                <w:sz w:val="16"/>
              </w:rPr>
              <w:t>10</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44767">
            <w:pPr>
              <w:jc w:val="center"/>
            </w:pPr>
            <w:r>
              <w:rPr>
                <w:rFonts w:ascii="宋体" w:hAnsi="宋体" w:eastAsia="宋体"/>
                <w:sz w:val="16"/>
              </w:rPr>
              <w:t>牧场职工认为项目管理还有提高空间</w:t>
            </w:r>
          </w:p>
        </w:tc>
      </w:tr>
      <w:tr w14:paraId="70D5E2B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BA70CC">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280EC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34A6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0BA9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D5F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687B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E9BF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D848B3"/>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B35E2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95123">
            <w:pPr>
              <w:jc w:val="center"/>
            </w:pPr>
            <w:r>
              <w:rPr>
                <w:rFonts w:ascii="宋体" w:hAnsi="宋体" w:eastAsia="宋体"/>
                <w:sz w:val="16"/>
              </w:rPr>
              <w:t>99.63分</w:t>
            </w:r>
          </w:p>
        </w:tc>
        <w:tc>
          <w:tcPr>
            <w:tcW w:w="789" w:type="dxa"/>
            <w:gridSpan w:val="2"/>
            <w:tcBorders>
              <w:top w:val="single" w:color="auto" w:sz="10" w:space="0"/>
              <w:left w:val="single" w:color="auto" w:sz="10" w:space="0"/>
              <w:bottom w:val="single" w:color="auto" w:sz="10" w:space="0"/>
              <w:right w:val="single" w:color="auto" w:sz="10" w:space="0"/>
              <w:insideV w:val="single" w:sz="10" w:space="0"/>
            </w:tcBorders>
          </w:tcPr>
          <w:p w14:paraId="2C4C9BBE"/>
        </w:tc>
      </w:tr>
    </w:tbl>
    <w:p w14:paraId="71523B09">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776"/>
        <w:gridCol w:w="615"/>
        <w:gridCol w:w="615"/>
        <w:gridCol w:w="620"/>
        <w:gridCol w:w="615"/>
        <w:gridCol w:w="615"/>
        <w:gridCol w:w="696"/>
        <w:gridCol w:w="776"/>
        <w:gridCol w:w="631"/>
        <w:gridCol w:w="631"/>
      </w:tblGrid>
      <w:tr w14:paraId="2CDF4CCE">
        <w:tblPrEx>
          <w:tblCellMar>
            <w:top w:w="0" w:type="dxa"/>
            <w:left w:w="108" w:type="dxa"/>
            <w:bottom w:w="0" w:type="dxa"/>
            <w:right w:w="108" w:type="dxa"/>
          </w:tblCellMar>
        </w:tblPrEx>
        <w:tc>
          <w:tcPr>
            <w:tcW w:w="8848" w:type="dxa"/>
            <w:gridSpan w:val="14"/>
            <w:vAlign w:val="center"/>
          </w:tcPr>
          <w:p w14:paraId="66094EA0">
            <w:pPr>
              <w:jc w:val="center"/>
            </w:pPr>
            <w:r>
              <w:rPr>
                <w:rFonts w:ascii="宋体" w:hAnsi="宋体" w:eastAsia="宋体"/>
                <w:sz w:val="24"/>
              </w:rPr>
              <w:t>项目支出绩效自评表</w:t>
            </w:r>
          </w:p>
        </w:tc>
      </w:tr>
      <w:tr w14:paraId="0457E555">
        <w:tblPrEx>
          <w:tblCellMar>
            <w:top w:w="0" w:type="dxa"/>
            <w:left w:w="108" w:type="dxa"/>
            <w:bottom w:w="0" w:type="dxa"/>
            <w:right w:w="108" w:type="dxa"/>
          </w:tblCellMar>
        </w:tblPrEx>
        <w:tc>
          <w:tcPr>
            <w:tcW w:w="8848" w:type="dxa"/>
            <w:gridSpan w:val="14"/>
            <w:vAlign w:val="center"/>
          </w:tcPr>
          <w:p w14:paraId="49DCA7B8">
            <w:pPr>
              <w:jc w:val="center"/>
            </w:pPr>
            <w:r>
              <w:rPr>
                <w:rFonts w:ascii="宋体" w:hAnsi="宋体" w:eastAsia="宋体"/>
                <w:sz w:val="24"/>
              </w:rPr>
              <w:t>(2024年度)</w:t>
            </w:r>
          </w:p>
        </w:tc>
      </w:tr>
      <w:tr w14:paraId="004D5C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1AC8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E32EED">
            <w:pPr>
              <w:jc w:val="center"/>
            </w:pPr>
            <w:r>
              <w:rPr>
                <w:rFonts w:ascii="宋体" w:hAnsi="宋体" w:eastAsia="宋体"/>
                <w:sz w:val="16"/>
              </w:rPr>
              <w:t>2024年防洪救灾资金</w:t>
            </w:r>
          </w:p>
        </w:tc>
      </w:tr>
      <w:tr w14:paraId="76AB8A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62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95F789">
            <w:pPr>
              <w:jc w:val="center"/>
            </w:pPr>
            <w:r>
              <w:rPr>
                <w:rFonts w:ascii="宋体" w:hAnsi="宋体" w:eastAsia="宋体"/>
                <w:sz w:val="16"/>
              </w:rPr>
              <w:t>和硕县新塔热乡人民政府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D863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FA0625">
            <w:pPr>
              <w:jc w:val="center"/>
            </w:pPr>
            <w:r>
              <w:rPr>
                <w:rFonts w:ascii="宋体" w:hAnsi="宋体" w:eastAsia="宋体"/>
                <w:sz w:val="16"/>
              </w:rPr>
              <w:t>和硕县新塔热乡人民政府</w:t>
            </w:r>
          </w:p>
        </w:tc>
      </w:tr>
      <w:tr w14:paraId="5C0962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A932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18F0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9238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AA5A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21C0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184D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4A1C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96AE">
            <w:pPr>
              <w:jc w:val="center"/>
            </w:pPr>
            <w:r>
              <w:rPr>
                <w:rFonts w:ascii="宋体" w:hAnsi="宋体" w:eastAsia="宋体"/>
                <w:sz w:val="16"/>
              </w:rPr>
              <w:t>得分</w:t>
            </w:r>
          </w:p>
        </w:tc>
      </w:tr>
      <w:tr w14:paraId="647844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93632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B597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D039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AEB0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D161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66FE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8EBD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32936">
            <w:pPr>
              <w:jc w:val="center"/>
            </w:pPr>
            <w:r>
              <w:rPr>
                <w:rFonts w:ascii="宋体" w:hAnsi="宋体" w:eastAsia="宋体"/>
                <w:sz w:val="16"/>
              </w:rPr>
              <w:t>10.00</w:t>
            </w:r>
          </w:p>
        </w:tc>
      </w:tr>
      <w:tr w14:paraId="7500E4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346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2309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60DE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5BD9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1763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D56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9B7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2794B">
            <w:pPr>
              <w:jc w:val="center"/>
            </w:pPr>
            <w:r>
              <w:rPr>
                <w:rFonts w:ascii="宋体" w:hAnsi="宋体" w:eastAsia="宋体"/>
                <w:sz w:val="16"/>
              </w:rPr>
              <w:t>-</w:t>
            </w:r>
          </w:p>
        </w:tc>
      </w:tr>
      <w:tr w14:paraId="351475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200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F491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AD3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CC8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488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3DC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E09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535C">
            <w:pPr>
              <w:jc w:val="center"/>
            </w:pPr>
            <w:r>
              <w:rPr>
                <w:rFonts w:ascii="宋体" w:hAnsi="宋体" w:eastAsia="宋体"/>
                <w:sz w:val="16"/>
              </w:rPr>
              <w:t>-</w:t>
            </w:r>
          </w:p>
        </w:tc>
      </w:tr>
      <w:tr w14:paraId="719D21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0C744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C81F8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E7E44E">
            <w:pPr>
              <w:jc w:val="center"/>
            </w:pPr>
            <w:r>
              <w:rPr>
                <w:rFonts w:ascii="宋体" w:hAnsi="宋体" w:eastAsia="宋体"/>
                <w:sz w:val="16"/>
              </w:rPr>
              <w:t>总体目标完成情况</w:t>
            </w:r>
          </w:p>
        </w:tc>
      </w:tr>
      <w:tr w14:paraId="151584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E373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580473">
            <w:pPr>
              <w:jc w:val="both"/>
            </w:pPr>
            <w:r>
              <w:rPr>
                <w:rFonts w:ascii="宋体" w:hAnsi="宋体" w:eastAsia="宋体"/>
                <w:sz w:val="16"/>
              </w:rPr>
              <w:t>购买抢险救灾物资一批，共计8080元；抢险救灾租用土方机械车2辆，共计39420元；参加抢险救灾30人，保障其生活补助共计2500元。全面提升基层抢险救灾能力，切实做好防汛组织、指导、协调工作，确保人民群众生命财产安全，为抗洪抢险提供经费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60ECEC">
            <w:pPr>
              <w:jc w:val="both"/>
            </w:pPr>
            <w:r>
              <w:rPr>
                <w:rFonts w:ascii="宋体" w:hAnsi="宋体" w:eastAsia="宋体"/>
                <w:sz w:val="16"/>
              </w:rPr>
              <w:t>购买了抢险救灾物资一批，抢险救灾租用土方机械车2辆，参加抢险救灾35人，全面提升基层抢险救灾能力，切实做好防汛组织、指导、协调工作，确保了人民群众生命财产安全。</w:t>
            </w:r>
          </w:p>
        </w:tc>
      </w:tr>
      <w:tr w14:paraId="69B757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697E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E9F8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6F5A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3F2A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1F0E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0E5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7FE8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4EC0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DF68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A68D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20D1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CC8B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6A4B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DE563">
            <w:pPr>
              <w:jc w:val="center"/>
            </w:pPr>
            <w:r>
              <w:rPr>
                <w:rFonts w:ascii="宋体" w:hAnsi="宋体" w:eastAsia="宋体"/>
                <w:sz w:val="16"/>
              </w:rPr>
              <w:t>偏差原因分析及改进措施</w:t>
            </w:r>
          </w:p>
        </w:tc>
      </w:tr>
      <w:tr w14:paraId="25FFCD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86A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8AE64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EAE0D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D0073">
            <w:pPr>
              <w:jc w:val="center"/>
            </w:pPr>
            <w:r>
              <w:rPr>
                <w:rFonts w:ascii="宋体" w:hAnsi="宋体" w:eastAsia="宋体"/>
                <w:sz w:val="16"/>
              </w:rPr>
              <w:t>购买抢险救灾物资数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C3693">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7DB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0D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899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539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EF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655FC">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979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226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6ABE">
            <w:pPr>
              <w:jc w:val="center"/>
            </w:pPr>
          </w:p>
        </w:tc>
      </w:tr>
      <w:tr w14:paraId="675138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A553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D0E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8A8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B0B1">
            <w:pPr>
              <w:jc w:val="center"/>
            </w:pPr>
            <w:r>
              <w:rPr>
                <w:rFonts w:ascii="宋体" w:hAnsi="宋体" w:eastAsia="宋体"/>
                <w:sz w:val="16"/>
              </w:rPr>
              <w:t>参加抢险救灾人员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6346">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A23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48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0DC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175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29F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BBC1B">
            <w:pPr>
              <w:jc w:val="center"/>
            </w:pPr>
            <w:r>
              <w:rPr>
                <w:rFonts w:ascii="宋体" w:hAnsi="宋体" w:eastAsia="宋体"/>
                <w:sz w:val="16"/>
              </w:rPr>
              <w:t>=35人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2DB11">
            <w:pPr>
              <w:jc w:val="center"/>
            </w:pPr>
            <w:r>
              <w:rPr>
                <w:rFonts w:ascii="宋体" w:hAnsi="宋体" w:eastAsia="宋体"/>
                <w:sz w:val="16"/>
              </w:rPr>
              <w:t>116.67%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54BA4">
            <w:pPr>
              <w:jc w:val="center"/>
            </w:pPr>
            <w:r>
              <w:rPr>
                <w:rFonts w:ascii="宋体" w:hAnsi="宋体" w:eastAsia="宋体"/>
                <w:sz w:val="16"/>
              </w:rPr>
              <w:t>4.17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6F877">
            <w:pPr>
              <w:jc w:val="center"/>
            </w:pPr>
            <w:r>
              <w:rPr>
                <w:rFonts w:ascii="宋体" w:hAnsi="宋体" w:eastAsia="宋体"/>
                <w:sz w:val="16"/>
              </w:rPr>
              <w:t>抢险救灾人员到位积极性较高，导致产生偏差。整改措施：往后设置绩效目标时，测算更加精确。</w:t>
            </w:r>
          </w:p>
        </w:tc>
      </w:tr>
      <w:tr w14:paraId="5922A7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29A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FB3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1C9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7B48">
            <w:pPr>
              <w:jc w:val="center"/>
            </w:pPr>
            <w:r>
              <w:rPr>
                <w:rFonts w:ascii="宋体" w:hAnsi="宋体" w:eastAsia="宋体"/>
                <w:sz w:val="16"/>
              </w:rPr>
              <w:t>抢险救灾租用土方机械车辆数量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2C312">
            <w:pPr>
              <w:jc w:val="center"/>
            </w:pPr>
            <w:r>
              <w:rPr>
                <w:rFonts w:ascii="宋体" w:hAnsi="宋体" w:eastAsia="宋体"/>
                <w:sz w:val="16"/>
              </w:rPr>
              <w:t>&gt;=2辆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BBE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270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0EA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087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D90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76CD6">
            <w:pPr>
              <w:jc w:val="center"/>
            </w:pPr>
            <w:r>
              <w:rPr>
                <w:rFonts w:ascii="宋体" w:hAnsi="宋体" w:eastAsia="宋体"/>
                <w:sz w:val="16"/>
              </w:rPr>
              <w:t>=2辆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DA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704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71E27">
            <w:pPr>
              <w:jc w:val="center"/>
            </w:pPr>
          </w:p>
        </w:tc>
      </w:tr>
      <w:tr w14:paraId="1F7293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FE8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85D2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A15E3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5309B">
            <w:pPr>
              <w:jc w:val="center"/>
            </w:pPr>
            <w:r>
              <w:rPr>
                <w:rFonts w:ascii="宋体" w:hAnsi="宋体" w:eastAsia="宋体"/>
                <w:sz w:val="16"/>
              </w:rPr>
              <w:t>采购抢险救灾物资验收合格率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138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80B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52C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A3B8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8E3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85C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04F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51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B9C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4773A">
            <w:pPr>
              <w:jc w:val="center"/>
            </w:pPr>
          </w:p>
        </w:tc>
      </w:tr>
      <w:tr w14:paraId="4E6D0A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CAC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47D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16E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6FCAE">
            <w:pPr>
              <w:jc w:val="center"/>
            </w:pPr>
            <w:r>
              <w:rPr>
                <w:rFonts w:ascii="宋体" w:hAnsi="宋体" w:eastAsia="宋体"/>
                <w:sz w:val="16"/>
              </w:rPr>
              <w:t>参加抢险救灾人员到位率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416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EB7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A5F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3CA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8E5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E9E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504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4A7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F19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9DA6">
            <w:pPr>
              <w:jc w:val="center"/>
            </w:pPr>
          </w:p>
        </w:tc>
      </w:tr>
      <w:tr w14:paraId="4962C5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8AD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9DA5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28C17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60677">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24FB3">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FE1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E55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D3E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B36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7C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4B7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73C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6AA9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6738D">
            <w:pPr>
              <w:jc w:val="center"/>
            </w:pPr>
          </w:p>
        </w:tc>
      </w:tr>
      <w:tr w14:paraId="55A946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B4D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7BC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2D9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4995">
            <w:pPr>
              <w:jc w:val="center"/>
            </w:pPr>
            <w:r>
              <w:rPr>
                <w:rFonts w:ascii="宋体" w:hAnsi="宋体" w:eastAsia="宋体"/>
                <w:sz w:val="16"/>
              </w:rPr>
              <w:t>抢险救灾人员到位及时率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857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FC4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65D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4A8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6B6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0F6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E2E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76D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C52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D58A3">
            <w:pPr>
              <w:jc w:val="center"/>
            </w:pPr>
          </w:p>
        </w:tc>
      </w:tr>
      <w:tr w14:paraId="4EE83B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1B8C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98F37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A7FD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8E76A">
            <w:pPr>
              <w:jc w:val="center"/>
            </w:pPr>
            <w:r>
              <w:rPr>
                <w:rFonts w:ascii="宋体" w:hAnsi="宋体" w:eastAsia="宋体"/>
                <w:sz w:val="16"/>
              </w:rPr>
              <w:t>购买抢险救灾物资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2D2E8">
            <w:pPr>
              <w:jc w:val="center"/>
            </w:pPr>
            <w:r>
              <w:rPr>
                <w:rFonts w:ascii="宋体" w:hAnsi="宋体" w:eastAsia="宋体"/>
                <w:sz w:val="16"/>
              </w:rPr>
              <w:t>&lt;=8080元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10E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4E3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01A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747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27E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7640A">
            <w:pPr>
              <w:jc w:val="center"/>
            </w:pPr>
            <w:r>
              <w:rPr>
                <w:rFonts w:ascii="宋体" w:hAnsi="宋体" w:eastAsia="宋体"/>
                <w:sz w:val="16"/>
              </w:rPr>
              <w:t>=8080元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88F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6D1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7D1C9">
            <w:pPr>
              <w:jc w:val="center"/>
            </w:pPr>
          </w:p>
        </w:tc>
      </w:tr>
      <w:tr w14:paraId="3C2D89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FD4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D37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9D2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DEF06">
            <w:pPr>
              <w:jc w:val="center"/>
            </w:pPr>
            <w:r>
              <w:rPr>
                <w:rFonts w:ascii="宋体" w:hAnsi="宋体" w:eastAsia="宋体"/>
                <w:sz w:val="16"/>
              </w:rPr>
              <w:t>购买救灾应急食品费用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100C7">
            <w:pPr>
              <w:jc w:val="center"/>
            </w:pPr>
            <w:r>
              <w:rPr>
                <w:rFonts w:ascii="宋体" w:hAnsi="宋体" w:eastAsia="宋体"/>
                <w:sz w:val="16"/>
              </w:rPr>
              <w:t>&lt;=2500元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02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0E8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4122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E47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39D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0494D">
            <w:pPr>
              <w:jc w:val="center"/>
            </w:pPr>
            <w:r>
              <w:rPr>
                <w:rFonts w:ascii="宋体" w:hAnsi="宋体" w:eastAsia="宋体"/>
                <w:sz w:val="16"/>
              </w:rPr>
              <w:t>=2500元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A7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967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CDB10">
            <w:pPr>
              <w:jc w:val="center"/>
            </w:pPr>
          </w:p>
        </w:tc>
      </w:tr>
      <w:tr w14:paraId="585D45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843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38B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7C7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68B15">
            <w:pPr>
              <w:jc w:val="center"/>
            </w:pPr>
            <w:r>
              <w:rPr>
                <w:rFonts w:ascii="宋体" w:hAnsi="宋体" w:eastAsia="宋体"/>
                <w:sz w:val="16"/>
              </w:rPr>
              <w:t>抢险救灾租用土方机械资金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4E056">
            <w:pPr>
              <w:jc w:val="center"/>
            </w:pPr>
            <w:r>
              <w:rPr>
                <w:rFonts w:ascii="宋体" w:hAnsi="宋体" w:eastAsia="宋体"/>
                <w:sz w:val="16"/>
              </w:rPr>
              <w:t>&lt;=39420元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396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09C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73A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846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554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C53A0">
            <w:pPr>
              <w:jc w:val="center"/>
            </w:pPr>
            <w:r>
              <w:rPr>
                <w:rFonts w:ascii="宋体" w:hAnsi="宋体" w:eastAsia="宋体"/>
                <w:sz w:val="16"/>
              </w:rPr>
              <w:t>=39420元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9A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EDB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BB069">
            <w:pPr>
              <w:jc w:val="center"/>
            </w:pPr>
          </w:p>
        </w:tc>
      </w:tr>
      <w:tr w14:paraId="656AAA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99A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401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13B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7AEC1">
            <w:pPr>
              <w:jc w:val="center"/>
            </w:pPr>
            <w:r>
              <w:rPr>
                <w:rFonts w:ascii="宋体" w:hAnsi="宋体" w:eastAsia="宋体"/>
                <w:sz w:val="16"/>
              </w:rPr>
              <w:t>灾区社会秩序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6A021">
            <w:pPr>
              <w:jc w:val="center"/>
            </w:pPr>
            <w:r>
              <w:rPr>
                <w:rFonts w:ascii="宋体" w:hAnsi="宋体" w:eastAsia="宋体"/>
                <w:sz w:val="16"/>
              </w:rPr>
              <w:t>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DF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E84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FD1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081E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118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ACAC9">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652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967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BA8F">
            <w:pPr>
              <w:jc w:val="center"/>
            </w:pPr>
          </w:p>
        </w:tc>
      </w:tr>
      <w:tr w14:paraId="1D245B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E4A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18F9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EB0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E07AE">
            <w:pPr>
              <w:jc w:val="center"/>
            </w:pPr>
            <w:r>
              <w:rPr>
                <w:rFonts w:ascii="宋体" w:hAnsi="宋体" w:eastAsia="宋体"/>
                <w:sz w:val="16"/>
              </w:rPr>
              <w:t>受灾人员满意度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0296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3B0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11F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7D6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9231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DC0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00E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11C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69A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C3A9D">
            <w:pPr>
              <w:jc w:val="center"/>
            </w:pPr>
            <w:r>
              <w:rPr>
                <w:rFonts w:ascii="宋体" w:hAnsi="宋体" w:eastAsia="宋体"/>
                <w:sz w:val="16"/>
              </w:rPr>
              <w:t>灾民满意度较高，导致产生偏差。整改措施：往后设置绩效目标时，测算更加精确。</w:t>
            </w:r>
          </w:p>
        </w:tc>
      </w:tr>
      <w:tr w14:paraId="75F431A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EA6C4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3E65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7BC8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4C5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F16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249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33C9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F909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760C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289F5">
            <w:pPr>
              <w:jc w:val="center"/>
            </w:pPr>
            <w:r>
              <w:rPr>
                <w:rFonts w:ascii="宋体" w:hAnsi="宋体" w:eastAsia="宋体"/>
                <w:sz w:val="16"/>
              </w:rPr>
              <w:t>99.17分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D524E5"/>
        </w:tc>
      </w:tr>
    </w:tbl>
    <w:p w14:paraId="2A4B089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2261EC7F">
        <w:tc>
          <w:tcPr>
            <w:tcW w:w="8848" w:type="dxa"/>
            <w:gridSpan w:val="14"/>
            <w:vAlign w:val="center"/>
          </w:tcPr>
          <w:p w14:paraId="126F3419">
            <w:pPr>
              <w:jc w:val="center"/>
            </w:pPr>
            <w:r>
              <w:rPr>
                <w:rFonts w:ascii="宋体" w:hAnsi="宋体" w:eastAsia="宋体"/>
                <w:sz w:val="24"/>
              </w:rPr>
              <w:t>项目支出绩效自评表</w:t>
            </w:r>
          </w:p>
        </w:tc>
      </w:tr>
      <w:tr w14:paraId="37A0B5F6">
        <w:tblPrEx>
          <w:tblCellMar>
            <w:top w:w="0" w:type="dxa"/>
            <w:left w:w="108" w:type="dxa"/>
            <w:bottom w:w="0" w:type="dxa"/>
            <w:right w:w="108" w:type="dxa"/>
          </w:tblCellMar>
        </w:tblPrEx>
        <w:tc>
          <w:tcPr>
            <w:tcW w:w="8848" w:type="dxa"/>
            <w:gridSpan w:val="14"/>
            <w:vAlign w:val="center"/>
          </w:tcPr>
          <w:p w14:paraId="4FA76877">
            <w:pPr>
              <w:jc w:val="center"/>
            </w:pPr>
            <w:r>
              <w:rPr>
                <w:rFonts w:ascii="宋体" w:hAnsi="宋体" w:eastAsia="宋体"/>
                <w:sz w:val="24"/>
              </w:rPr>
              <w:t>(2024年度)</w:t>
            </w:r>
          </w:p>
        </w:tc>
      </w:tr>
      <w:tr w14:paraId="074D76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0B17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545FDD">
            <w:pPr>
              <w:jc w:val="center"/>
            </w:pPr>
            <w:r>
              <w:rPr>
                <w:rFonts w:ascii="宋体" w:hAnsi="宋体" w:eastAsia="宋体"/>
                <w:sz w:val="16"/>
              </w:rPr>
              <w:t>村级组织民办实事经费（含四项活动经费）</w:t>
            </w:r>
          </w:p>
        </w:tc>
      </w:tr>
      <w:tr w14:paraId="303B50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F2AF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42009C">
            <w:pPr>
              <w:jc w:val="center"/>
            </w:pPr>
            <w:r>
              <w:rPr>
                <w:rFonts w:ascii="宋体" w:hAnsi="宋体" w:eastAsia="宋体"/>
                <w:sz w:val="16"/>
              </w:rPr>
              <w:t>和硕县新塔热乡人民政府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7C65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85326F">
            <w:pPr>
              <w:jc w:val="center"/>
            </w:pPr>
            <w:r>
              <w:rPr>
                <w:rFonts w:ascii="宋体" w:hAnsi="宋体" w:eastAsia="宋体"/>
                <w:sz w:val="16"/>
              </w:rPr>
              <w:t>和硕县新塔热乡人民政府</w:t>
            </w:r>
          </w:p>
        </w:tc>
      </w:tr>
      <w:tr w14:paraId="7961EB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A0F43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C4FB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F42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602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8DE4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6116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106B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1E295">
            <w:pPr>
              <w:jc w:val="center"/>
            </w:pPr>
            <w:r>
              <w:rPr>
                <w:rFonts w:ascii="宋体" w:hAnsi="宋体" w:eastAsia="宋体"/>
                <w:sz w:val="16"/>
              </w:rPr>
              <w:t>得分</w:t>
            </w:r>
          </w:p>
        </w:tc>
      </w:tr>
      <w:tr w14:paraId="0AB1BE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F36B9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8437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EA58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1A84C">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6A0F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EE58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3145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1A8AB">
            <w:pPr>
              <w:jc w:val="center"/>
            </w:pPr>
            <w:r>
              <w:rPr>
                <w:rFonts w:ascii="宋体" w:hAnsi="宋体" w:eastAsia="宋体"/>
                <w:sz w:val="16"/>
              </w:rPr>
              <w:t>10.00</w:t>
            </w:r>
          </w:p>
        </w:tc>
      </w:tr>
      <w:tr w14:paraId="650B3E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0FC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DC60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A4B4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E22F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D95D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05A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379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E9502">
            <w:pPr>
              <w:jc w:val="center"/>
            </w:pPr>
            <w:r>
              <w:rPr>
                <w:rFonts w:ascii="宋体" w:hAnsi="宋体" w:eastAsia="宋体"/>
                <w:sz w:val="16"/>
              </w:rPr>
              <w:t>-</w:t>
            </w:r>
          </w:p>
        </w:tc>
      </w:tr>
      <w:tr w14:paraId="70478B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301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F77D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63E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B9C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1E3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5F8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59E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6AB39">
            <w:pPr>
              <w:jc w:val="center"/>
            </w:pPr>
            <w:r>
              <w:rPr>
                <w:rFonts w:ascii="宋体" w:hAnsi="宋体" w:eastAsia="宋体"/>
                <w:sz w:val="16"/>
              </w:rPr>
              <w:t>-</w:t>
            </w:r>
          </w:p>
        </w:tc>
      </w:tr>
      <w:tr w14:paraId="699B1A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0F8F1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961ED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89BA02">
            <w:pPr>
              <w:jc w:val="center"/>
            </w:pPr>
            <w:r>
              <w:rPr>
                <w:rFonts w:ascii="宋体" w:hAnsi="宋体" w:eastAsia="宋体"/>
                <w:sz w:val="16"/>
              </w:rPr>
              <w:t>总体目标完成情况</w:t>
            </w:r>
          </w:p>
        </w:tc>
      </w:tr>
      <w:tr w14:paraId="75AD18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3BC3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66EAC8">
            <w:pPr>
              <w:jc w:val="both"/>
            </w:pPr>
            <w:r>
              <w:rPr>
                <w:rFonts w:ascii="宋体" w:hAnsi="宋体" w:eastAsia="宋体"/>
                <w:sz w:val="16"/>
              </w:rPr>
              <w:t>根据《关于设立、村社区党组织为民办实事专项资金进一步提升村、社区党组织服务群众能力的实施意见》文件实施此项目，此项经费涉及3个行政村，为：新塔热村、则格德恩阿茨村、布茨恩查干村，涉及受益村民1000余人，项目的实施可增强党建引领作用，进一步加强村、社区党组织建设，健全机制，充实力量，增强村党组织服务群众自我保障能力，提升村党建工作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0FA71A">
            <w:pPr>
              <w:jc w:val="both"/>
            </w:pPr>
            <w:r>
              <w:rPr>
                <w:rFonts w:ascii="宋体" w:hAnsi="宋体" w:eastAsia="宋体"/>
                <w:sz w:val="16"/>
              </w:rPr>
              <w:t>为民办实事资金项目保障了3个行政村，为：新塔热村、则格德恩阿茨村、布茨恩查干村，受益村民2950余人，项目的实施可增强党建引领作用，进一步加强村、社区党组织建设，健全机制，充实力量，增强村党组织服务群众自我保障能力，提升村党建工作水平。</w:t>
            </w:r>
          </w:p>
        </w:tc>
      </w:tr>
      <w:tr w14:paraId="781E18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DBC7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A13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025E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590E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B1F5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13DA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043C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D584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9B9D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999C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0D35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DF61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785B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ED38C">
            <w:pPr>
              <w:jc w:val="center"/>
            </w:pPr>
            <w:r>
              <w:rPr>
                <w:rFonts w:ascii="宋体" w:hAnsi="宋体" w:eastAsia="宋体"/>
                <w:sz w:val="16"/>
              </w:rPr>
              <w:t>偏差原因分析及改进措施</w:t>
            </w:r>
          </w:p>
        </w:tc>
      </w:tr>
      <w:tr w14:paraId="44E6E6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2634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1119A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D24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17583">
            <w:pPr>
              <w:jc w:val="center"/>
            </w:pPr>
            <w:r>
              <w:rPr>
                <w:rFonts w:ascii="宋体" w:hAnsi="宋体" w:eastAsia="宋体"/>
                <w:sz w:val="16"/>
              </w:rPr>
              <w:t>涉及行政村数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F11B2">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CAA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68D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F742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5E9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F92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008B6">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A45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864E2">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C1B07">
            <w:pPr>
              <w:jc w:val="center"/>
            </w:pPr>
          </w:p>
        </w:tc>
      </w:tr>
      <w:tr w14:paraId="0DCDC0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321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18F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2CE5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92AFF">
            <w:pPr>
              <w:jc w:val="center"/>
            </w:pPr>
            <w:r>
              <w:rPr>
                <w:rFonts w:ascii="宋体" w:hAnsi="宋体" w:eastAsia="宋体"/>
                <w:sz w:val="16"/>
              </w:rPr>
              <w:t>为民办实事资金保障率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205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BEF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52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5A6E9">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6F9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F6C9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4E9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D78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61A3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04CCE">
            <w:pPr>
              <w:jc w:val="center"/>
            </w:pPr>
          </w:p>
        </w:tc>
      </w:tr>
      <w:tr w14:paraId="352D24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2B8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FA4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9321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731D3">
            <w:pPr>
              <w:jc w:val="center"/>
            </w:pPr>
            <w:r>
              <w:rPr>
                <w:rFonts w:ascii="宋体" w:hAnsi="宋体" w:eastAsia="宋体"/>
                <w:sz w:val="16"/>
              </w:rPr>
              <w:t>为民办实事经费支付及时率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5A8C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335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512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A4FA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E4F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6D7B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CF5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3D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8214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4D0D1">
            <w:pPr>
              <w:jc w:val="center"/>
            </w:pPr>
          </w:p>
        </w:tc>
      </w:tr>
      <w:tr w14:paraId="20FA3B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A7E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1C6D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33F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8C7FC">
            <w:pPr>
              <w:jc w:val="center"/>
            </w:pPr>
            <w:r>
              <w:rPr>
                <w:rFonts w:ascii="宋体" w:hAnsi="宋体" w:eastAsia="宋体"/>
                <w:sz w:val="16"/>
              </w:rPr>
              <w:t>为民办实事经费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B0ACC">
            <w:pPr>
              <w:jc w:val="center"/>
            </w:pPr>
            <w:r>
              <w:rPr>
                <w:rFonts w:ascii="宋体" w:hAnsi="宋体" w:eastAsia="宋体"/>
                <w:sz w:val="16"/>
              </w:rPr>
              <w:t>&lt;=5万元/村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409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4FD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883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F38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3BA7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4EBCF">
            <w:pPr>
              <w:jc w:val="center"/>
            </w:pPr>
            <w:r>
              <w:rPr>
                <w:rFonts w:ascii="宋体" w:hAnsi="宋体" w:eastAsia="宋体"/>
                <w:sz w:val="16"/>
              </w:rPr>
              <w:t>=5万元/村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C2C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43C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FD6CC">
            <w:pPr>
              <w:jc w:val="center"/>
            </w:pPr>
          </w:p>
        </w:tc>
      </w:tr>
      <w:tr w14:paraId="6E1777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39C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0D51A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1460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BD88">
            <w:pPr>
              <w:jc w:val="center"/>
            </w:pPr>
            <w:r>
              <w:rPr>
                <w:rFonts w:ascii="宋体" w:hAnsi="宋体" w:eastAsia="宋体"/>
                <w:sz w:val="16"/>
              </w:rPr>
              <w:t>提升村民生活质量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DA9E1">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B8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981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A18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7CEA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D36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E116">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4AF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1FA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762C">
            <w:pPr>
              <w:jc w:val="center"/>
            </w:pPr>
          </w:p>
        </w:tc>
      </w:tr>
      <w:tr w14:paraId="328A06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ED2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3BA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E3F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F2F49">
            <w:pPr>
              <w:jc w:val="center"/>
            </w:pPr>
            <w:r>
              <w:rPr>
                <w:rFonts w:ascii="宋体" w:hAnsi="宋体" w:eastAsia="宋体"/>
                <w:sz w:val="16"/>
              </w:rPr>
              <w:t>受益村民数量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C0193">
            <w:pPr>
              <w:jc w:val="center"/>
            </w:pPr>
            <w:r>
              <w:rPr>
                <w:rFonts w:ascii="宋体" w:hAnsi="宋体" w:eastAsia="宋体"/>
                <w:sz w:val="16"/>
              </w:rPr>
              <w:t>&gt;=1000人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66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AB8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624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1D0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BE5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261EF">
            <w:pPr>
              <w:jc w:val="center"/>
            </w:pPr>
            <w:r>
              <w:rPr>
                <w:rFonts w:ascii="宋体" w:hAnsi="宋体" w:eastAsia="宋体"/>
                <w:sz w:val="16"/>
              </w:rPr>
              <w:t>=2950人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E5176">
            <w:pPr>
              <w:jc w:val="center"/>
            </w:pPr>
            <w:r>
              <w:rPr>
                <w:rFonts w:ascii="宋体" w:hAnsi="宋体" w:eastAsia="宋体"/>
                <w:sz w:val="16"/>
              </w:rPr>
              <w:t>295%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336F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C7167">
            <w:pPr>
              <w:jc w:val="center"/>
            </w:pPr>
            <w:r>
              <w:rPr>
                <w:rFonts w:ascii="宋体" w:hAnsi="宋体" w:eastAsia="宋体"/>
                <w:sz w:val="16"/>
              </w:rPr>
              <w:t>年初设置绩效目标时，没有明确</w:t>
            </w:r>
            <w:r>
              <w:rPr>
                <w:rFonts w:hint="eastAsia" w:ascii="宋体" w:hAnsi="宋体"/>
                <w:sz w:val="16"/>
                <w:lang w:eastAsia="zh-CN"/>
              </w:rPr>
              <w:t>常住人口</w:t>
            </w:r>
            <w:r>
              <w:rPr>
                <w:rFonts w:ascii="宋体" w:hAnsi="宋体" w:eastAsia="宋体"/>
                <w:sz w:val="16"/>
              </w:rPr>
              <w:t>数据，导致产生偏差；整改措施：以后的年初目标设置时更加精确相关</w:t>
            </w:r>
            <w:r>
              <w:rPr>
                <w:rFonts w:hint="eastAsia" w:ascii="宋体" w:hAnsi="宋体"/>
                <w:sz w:val="16"/>
                <w:lang w:eastAsia="zh-CN"/>
              </w:rPr>
              <w:t>数据</w:t>
            </w:r>
          </w:p>
        </w:tc>
      </w:tr>
      <w:tr w14:paraId="237510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3D9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085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4952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AB946">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75E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3C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2EA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5B7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9DFC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345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3D2E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98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C04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DAB5B">
            <w:pPr>
              <w:jc w:val="center"/>
            </w:pPr>
          </w:p>
        </w:tc>
      </w:tr>
      <w:tr w14:paraId="11F762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53A8A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D70F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B42F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D3A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11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76B2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C0A7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F042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E027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4F62">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DDE3D4"/>
        </w:tc>
      </w:tr>
    </w:tbl>
    <w:p w14:paraId="0F9A5F7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96"/>
        <w:gridCol w:w="632"/>
      </w:tblGrid>
      <w:tr w14:paraId="10566908">
        <w:tblPrEx>
          <w:tblCellMar>
            <w:top w:w="0" w:type="dxa"/>
            <w:left w:w="108" w:type="dxa"/>
            <w:bottom w:w="0" w:type="dxa"/>
            <w:right w:w="108" w:type="dxa"/>
          </w:tblCellMar>
        </w:tblPrEx>
        <w:tc>
          <w:tcPr>
            <w:tcW w:w="8848" w:type="dxa"/>
            <w:gridSpan w:val="14"/>
            <w:vAlign w:val="center"/>
          </w:tcPr>
          <w:p w14:paraId="22713B07">
            <w:pPr>
              <w:jc w:val="center"/>
            </w:pPr>
            <w:r>
              <w:rPr>
                <w:rFonts w:ascii="宋体" w:hAnsi="宋体" w:eastAsia="宋体"/>
                <w:sz w:val="24"/>
              </w:rPr>
              <w:t>项目支出绩效自评表</w:t>
            </w:r>
          </w:p>
        </w:tc>
      </w:tr>
      <w:tr w14:paraId="4F3A096F">
        <w:tblPrEx>
          <w:tblCellMar>
            <w:top w:w="0" w:type="dxa"/>
            <w:left w:w="108" w:type="dxa"/>
            <w:bottom w:w="0" w:type="dxa"/>
            <w:right w:w="108" w:type="dxa"/>
          </w:tblCellMar>
        </w:tblPrEx>
        <w:tc>
          <w:tcPr>
            <w:tcW w:w="8848" w:type="dxa"/>
            <w:gridSpan w:val="14"/>
            <w:vAlign w:val="center"/>
          </w:tcPr>
          <w:p w14:paraId="6D08FF3B">
            <w:pPr>
              <w:jc w:val="center"/>
            </w:pPr>
            <w:r>
              <w:rPr>
                <w:rFonts w:ascii="宋体" w:hAnsi="宋体" w:eastAsia="宋体"/>
                <w:sz w:val="24"/>
              </w:rPr>
              <w:t>(2024年度)</w:t>
            </w:r>
          </w:p>
        </w:tc>
      </w:tr>
      <w:tr w14:paraId="4E6446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35AA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72F281">
            <w:pPr>
              <w:jc w:val="center"/>
            </w:pPr>
            <w:r>
              <w:rPr>
                <w:rFonts w:ascii="宋体" w:hAnsi="宋体" w:eastAsia="宋体"/>
                <w:sz w:val="16"/>
              </w:rPr>
              <w:t>村级组织运转经费（含农牧民夜校、团委、妇联等工作经费）</w:t>
            </w:r>
          </w:p>
        </w:tc>
      </w:tr>
      <w:tr w14:paraId="0F8FAB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4F0B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2631E9">
            <w:pPr>
              <w:jc w:val="center"/>
            </w:pPr>
            <w:r>
              <w:rPr>
                <w:rFonts w:ascii="宋体" w:hAnsi="宋体" w:eastAsia="宋体"/>
                <w:sz w:val="16"/>
              </w:rPr>
              <w:t>和硕县新塔热乡人民政府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8BD4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851036">
            <w:pPr>
              <w:jc w:val="center"/>
            </w:pPr>
            <w:r>
              <w:rPr>
                <w:rFonts w:ascii="宋体" w:hAnsi="宋体" w:eastAsia="宋体"/>
                <w:sz w:val="16"/>
              </w:rPr>
              <w:t>和硕县新塔热乡人民政府</w:t>
            </w:r>
          </w:p>
        </w:tc>
      </w:tr>
      <w:tr w14:paraId="3DCABF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6041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9178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DBD7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BCFE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B7F5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5BFD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7F0A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7047E">
            <w:pPr>
              <w:jc w:val="center"/>
            </w:pPr>
            <w:r>
              <w:rPr>
                <w:rFonts w:ascii="宋体" w:hAnsi="宋体" w:eastAsia="宋体"/>
                <w:sz w:val="16"/>
              </w:rPr>
              <w:t>得分</w:t>
            </w:r>
          </w:p>
        </w:tc>
      </w:tr>
      <w:tr w14:paraId="23A3ED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D8EB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11F1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0B3E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D4508">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B0AC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5CD6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3848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1A415">
            <w:pPr>
              <w:jc w:val="center"/>
            </w:pPr>
            <w:r>
              <w:rPr>
                <w:rFonts w:ascii="宋体" w:hAnsi="宋体" w:eastAsia="宋体"/>
                <w:sz w:val="16"/>
              </w:rPr>
              <w:t>10.00</w:t>
            </w:r>
          </w:p>
        </w:tc>
      </w:tr>
      <w:tr w14:paraId="59D929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BEA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A8FF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29BB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4185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2CAD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8B11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DE0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B26BC">
            <w:pPr>
              <w:jc w:val="center"/>
            </w:pPr>
            <w:r>
              <w:rPr>
                <w:rFonts w:ascii="宋体" w:hAnsi="宋体" w:eastAsia="宋体"/>
                <w:sz w:val="16"/>
              </w:rPr>
              <w:t>-</w:t>
            </w:r>
          </w:p>
        </w:tc>
      </w:tr>
      <w:tr w14:paraId="776F93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3C0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317D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E88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59F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B5E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8FE7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703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B2D56">
            <w:pPr>
              <w:jc w:val="center"/>
            </w:pPr>
            <w:r>
              <w:rPr>
                <w:rFonts w:ascii="宋体" w:hAnsi="宋体" w:eastAsia="宋体"/>
                <w:sz w:val="16"/>
              </w:rPr>
              <w:t>-</w:t>
            </w:r>
          </w:p>
        </w:tc>
      </w:tr>
      <w:tr w14:paraId="3EE241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4151F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47C65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9BD059">
            <w:pPr>
              <w:jc w:val="center"/>
            </w:pPr>
            <w:r>
              <w:rPr>
                <w:rFonts w:ascii="宋体" w:hAnsi="宋体" w:eastAsia="宋体"/>
                <w:sz w:val="16"/>
              </w:rPr>
              <w:t>总体目标完成情况</w:t>
            </w:r>
          </w:p>
        </w:tc>
      </w:tr>
      <w:tr w14:paraId="2759F7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DE02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61782B">
            <w:pPr>
              <w:jc w:val="both"/>
            </w:pPr>
            <w:r>
              <w:rPr>
                <w:rFonts w:ascii="宋体" w:hAnsi="宋体" w:eastAsia="宋体"/>
                <w:sz w:val="16"/>
              </w:rPr>
              <w:t>根据《自治州关于进一步加强村社区基础设施保障工作的实施意见》（巴党办发</w:t>
            </w:r>
            <w:r>
              <w:rPr>
                <w:rFonts w:hint="eastAsia" w:ascii="宋体" w:hAnsi="宋体"/>
                <w:sz w:val="16"/>
                <w:lang w:eastAsia="zh-CN"/>
              </w:rPr>
              <w:t>〔2017〕45号</w:t>
            </w:r>
            <w:r>
              <w:rPr>
                <w:rFonts w:ascii="宋体" w:hAnsi="宋体" w:eastAsia="宋体"/>
                <w:sz w:val="16"/>
              </w:rPr>
              <w:t>),和硕县2024年基层组织建设资金预算说明，实施该项目。保障新塔热村、则格德恩阿茨村、布茨恩查干村的46名工作人员正常在村开展各项工作，加强基层党组织建设，确保基层党组织各项工作正常开展，提高村干部干事创业的积极性和基层党组织服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345E62">
            <w:pPr>
              <w:jc w:val="both"/>
            </w:pPr>
            <w:r>
              <w:rPr>
                <w:rFonts w:ascii="宋体" w:hAnsi="宋体" w:eastAsia="宋体"/>
                <w:sz w:val="16"/>
              </w:rPr>
              <w:t>项目资金的实施，保障了新塔热村、则格德恩阿茨村、布茨恩查干村的46名工作人员正常在村开展各项工作，加强基层党组织建设，确保基层党组织各项工作正常开展，提高村干部干事创业的积极性和基层党组织服务能力。</w:t>
            </w:r>
          </w:p>
        </w:tc>
      </w:tr>
      <w:tr w14:paraId="0A332A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0996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7E15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58F5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3AEC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7F83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6A7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E6DF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4BAD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7F0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9AB7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70E7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8F91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95A0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A3CB8">
            <w:pPr>
              <w:jc w:val="center"/>
            </w:pPr>
            <w:r>
              <w:rPr>
                <w:rFonts w:ascii="宋体" w:hAnsi="宋体" w:eastAsia="宋体"/>
                <w:sz w:val="16"/>
              </w:rPr>
              <w:t>偏差原因分析及改进措施</w:t>
            </w:r>
          </w:p>
        </w:tc>
      </w:tr>
      <w:tr w14:paraId="75C294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6C5D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B0A3D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6132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823AE">
            <w:pPr>
              <w:jc w:val="center"/>
            </w:pPr>
            <w:r>
              <w:rPr>
                <w:rFonts w:ascii="宋体" w:hAnsi="宋体" w:eastAsia="宋体"/>
                <w:sz w:val="16"/>
              </w:rPr>
              <w:t>保障行政村运转数量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3D462">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249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62B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A47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367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528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E457B">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1CA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58C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74725">
            <w:pPr>
              <w:jc w:val="center"/>
            </w:pPr>
          </w:p>
        </w:tc>
      </w:tr>
      <w:tr w14:paraId="1E4B6C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E78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0C8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9530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93920">
            <w:pPr>
              <w:jc w:val="center"/>
            </w:pPr>
            <w:r>
              <w:rPr>
                <w:rFonts w:ascii="宋体" w:hAnsi="宋体" w:eastAsia="宋体"/>
                <w:sz w:val="16"/>
              </w:rPr>
              <w:t>保障办公人员数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A7CDB">
            <w:pPr>
              <w:jc w:val="center"/>
            </w:pPr>
            <w:r>
              <w:rPr>
                <w:rFonts w:ascii="宋体" w:hAnsi="宋体" w:eastAsia="宋体"/>
                <w:sz w:val="16"/>
              </w:rPr>
              <w:t>&gt;=46人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D4E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74A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944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8B0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63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0C8FB">
            <w:pPr>
              <w:jc w:val="center"/>
            </w:pPr>
            <w:r>
              <w:rPr>
                <w:rFonts w:ascii="宋体" w:hAnsi="宋体" w:eastAsia="宋体"/>
                <w:sz w:val="16"/>
              </w:rPr>
              <w:t>=46人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D0E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094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33A2F">
            <w:pPr>
              <w:jc w:val="center"/>
            </w:pPr>
            <w:r>
              <w:rPr>
                <w:rFonts w:ascii="宋体" w:hAnsi="宋体" w:eastAsia="宋体"/>
                <w:sz w:val="16"/>
              </w:rPr>
              <w:t>2024年布村村干部辞职一人，导致与预期满意度产生</w:t>
            </w:r>
            <w:r>
              <w:rPr>
                <w:rFonts w:hint="eastAsia" w:ascii="宋体" w:hAnsi="宋体"/>
                <w:sz w:val="16"/>
                <w:lang w:eastAsia="zh-CN"/>
              </w:rPr>
              <w:t>偏差</w:t>
            </w:r>
          </w:p>
        </w:tc>
      </w:tr>
      <w:tr w14:paraId="4FF26D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C0C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3C3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75B8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A85F6">
            <w:pPr>
              <w:jc w:val="center"/>
            </w:pPr>
            <w:r>
              <w:rPr>
                <w:rFonts w:ascii="宋体" w:hAnsi="宋体" w:eastAsia="宋体"/>
                <w:sz w:val="16"/>
              </w:rPr>
              <w:t>运转经费保障率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1B2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D3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32B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8AB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40D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EE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359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124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8EF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DC2F7">
            <w:pPr>
              <w:jc w:val="center"/>
            </w:pPr>
          </w:p>
        </w:tc>
      </w:tr>
      <w:tr w14:paraId="050177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CE2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63A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0B3A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DDA95">
            <w:pPr>
              <w:jc w:val="center"/>
            </w:pPr>
            <w:r>
              <w:rPr>
                <w:rFonts w:ascii="宋体" w:hAnsi="宋体" w:eastAsia="宋体"/>
                <w:sz w:val="16"/>
              </w:rPr>
              <w:t>运转经费支付及时率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A811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E14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9BD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BDB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176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C4F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4BF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279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3A8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6FDB2">
            <w:pPr>
              <w:jc w:val="center"/>
            </w:pPr>
            <w:r>
              <w:rPr>
                <w:rFonts w:ascii="宋体" w:hAnsi="宋体" w:eastAsia="宋体"/>
                <w:sz w:val="16"/>
              </w:rPr>
              <w:t>工作</w:t>
            </w:r>
            <w:r>
              <w:rPr>
                <w:rFonts w:hint="eastAsia" w:ascii="宋体" w:hAnsi="宋体"/>
                <w:sz w:val="16"/>
                <w:lang w:eastAsia="zh-CN"/>
              </w:rPr>
              <w:t>人员</w:t>
            </w:r>
            <w:r>
              <w:rPr>
                <w:rFonts w:ascii="宋体" w:hAnsi="宋体" w:eastAsia="宋体"/>
                <w:sz w:val="16"/>
              </w:rPr>
              <w:t>重视该工作，经费支付及时，与预期满意度产生偏差</w:t>
            </w:r>
          </w:p>
        </w:tc>
      </w:tr>
      <w:tr w14:paraId="4E049C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150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6E61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5CB8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DC38">
            <w:pPr>
              <w:jc w:val="center"/>
            </w:pPr>
            <w:r>
              <w:rPr>
                <w:rFonts w:ascii="宋体" w:hAnsi="宋体" w:eastAsia="宋体"/>
                <w:sz w:val="16"/>
              </w:rPr>
              <w:t>村级运转经费数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6E315">
            <w:pPr>
              <w:jc w:val="center"/>
            </w:pPr>
            <w:r>
              <w:rPr>
                <w:rFonts w:ascii="宋体" w:hAnsi="宋体" w:eastAsia="宋体"/>
                <w:sz w:val="16"/>
              </w:rPr>
              <w:t>&lt;=5万元/村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533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00C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F034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827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966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B5F07">
            <w:pPr>
              <w:jc w:val="center"/>
            </w:pPr>
            <w:r>
              <w:rPr>
                <w:rFonts w:ascii="宋体" w:hAnsi="宋体" w:eastAsia="宋体"/>
                <w:sz w:val="16"/>
              </w:rPr>
              <w:t>=5万元/村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850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F07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D628">
            <w:pPr>
              <w:jc w:val="center"/>
            </w:pPr>
          </w:p>
        </w:tc>
      </w:tr>
      <w:tr w14:paraId="55B415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31F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22CC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E98D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4F101">
            <w:pPr>
              <w:jc w:val="center"/>
            </w:pPr>
            <w:r>
              <w:rPr>
                <w:rFonts w:ascii="宋体" w:hAnsi="宋体" w:eastAsia="宋体"/>
                <w:sz w:val="16"/>
              </w:rPr>
              <w:t>提高服务群众水平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4A943">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154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98D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32F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1EDB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5C3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545E">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B4E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4645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B6241">
            <w:pPr>
              <w:jc w:val="center"/>
            </w:pPr>
          </w:p>
        </w:tc>
      </w:tr>
      <w:tr w14:paraId="410076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2B2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FDC3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8803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5A52C">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E520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6EB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0B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386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6857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BBF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07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6834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03C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AE364">
            <w:pPr>
              <w:jc w:val="center"/>
            </w:pPr>
            <w:r>
              <w:rPr>
                <w:rFonts w:ascii="宋体" w:hAnsi="宋体" w:eastAsia="宋体"/>
                <w:sz w:val="16"/>
              </w:rPr>
              <w:t>村民满意度较高，与预期满意度产生偏差；整改措施：年初设置绩效目标时提高测算精确度</w:t>
            </w:r>
          </w:p>
        </w:tc>
      </w:tr>
      <w:tr w14:paraId="0C144AC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E0878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8416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A423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C5FA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2FB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2210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4310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6E36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825E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F63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00341"/>
        </w:tc>
      </w:tr>
    </w:tbl>
    <w:p w14:paraId="07F14BD4">
      <w:r>
        <w:br w:type="page"/>
      </w:r>
    </w:p>
    <w:tbl>
      <w:tblPr>
        <w:tblStyle w:val="9"/>
        <w:tblW w:w="0" w:type="auto"/>
        <w:tblInd w:w="0" w:type="dxa"/>
        <w:tblLayout w:type="autofit"/>
        <w:tblCellMar>
          <w:top w:w="0" w:type="dxa"/>
          <w:left w:w="108" w:type="dxa"/>
          <w:bottom w:w="0" w:type="dxa"/>
          <w:right w:w="108" w:type="dxa"/>
        </w:tblCellMar>
      </w:tblPr>
      <w:tblGrid>
        <w:gridCol w:w="582"/>
        <w:gridCol w:w="498"/>
        <w:gridCol w:w="498"/>
        <w:gridCol w:w="582"/>
        <w:gridCol w:w="1176"/>
        <w:gridCol w:w="498"/>
        <w:gridCol w:w="498"/>
        <w:gridCol w:w="540"/>
        <w:gridCol w:w="498"/>
        <w:gridCol w:w="498"/>
        <w:gridCol w:w="1096"/>
        <w:gridCol w:w="776"/>
        <w:gridCol w:w="624"/>
        <w:gridCol w:w="696"/>
      </w:tblGrid>
      <w:tr w14:paraId="02D3C9EF">
        <w:tblPrEx>
          <w:tblCellMar>
            <w:top w:w="0" w:type="dxa"/>
            <w:left w:w="108" w:type="dxa"/>
            <w:bottom w:w="0" w:type="dxa"/>
            <w:right w:w="108" w:type="dxa"/>
          </w:tblCellMar>
        </w:tblPrEx>
        <w:tc>
          <w:tcPr>
            <w:tcW w:w="8848" w:type="dxa"/>
            <w:gridSpan w:val="14"/>
            <w:vAlign w:val="center"/>
          </w:tcPr>
          <w:p w14:paraId="6365036F">
            <w:pPr>
              <w:jc w:val="center"/>
            </w:pPr>
            <w:r>
              <w:rPr>
                <w:rFonts w:ascii="宋体" w:hAnsi="宋体" w:eastAsia="宋体"/>
                <w:sz w:val="24"/>
              </w:rPr>
              <w:t>项目支出绩效自评表</w:t>
            </w:r>
          </w:p>
        </w:tc>
      </w:tr>
      <w:tr w14:paraId="6B6930FD">
        <w:tblPrEx>
          <w:tblCellMar>
            <w:top w:w="0" w:type="dxa"/>
            <w:left w:w="108" w:type="dxa"/>
            <w:bottom w:w="0" w:type="dxa"/>
            <w:right w:w="108" w:type="dxa"/>
          </w:tblCellMar>
        </w:tblPrEx>
        <w:tc>
          <w:tcPr>
            <w:tcW w:w="8848" w:type="dxa"/>
            <w:gridSpan w:val="14"/>
            <w:vAlign w:val="center"/>
          </w:tcPr>
          <w:p w14:paraId="0AA54676">
            <w:pPr>
              <w:jc w:val="center"/>
            </w:pPr>
            <w:r>
              <w:rPr>
                <w:rFonts w:ascii="宋体" w:hAnsi="宋体" w:eastAsia="宋体"/>
                <w:sz w:val="24"/>
              </w:rPr>
              <w:t>(2024年度)</w:t>
            </w:r>
          </w:p>
        </w:tc>
      </w:tr>
      <w:tr w14:paraId="39424E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16C5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7AE3A3">
            <w:pPr>
              <w:jc w:val="center"/>
            </w:pPr>
            <w:r>
              <w:rPr>
                <w:rFonts w:ascii="宋体" w:hAnsi="宋体" w:eastAsia="宋体"/>
                <w:sz w:val="16"/>
              </w:rPr>
              <w:t>和硕县新塔热乡新塔热村农村综合改革转移支付（农村公益事业）项目</w:t>
            </w:r>
          </w:p>
        </w:tc>
      </w:tr>
      <w:tr w14:paraId="6A1001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E4BE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ECB8EE">
            <w:pPr>
              <w:jc w:val="center"/>
            </w:pPr>
            <w:r>
              <w:rPr>
                <w:rFonts w:ascii="宋体" w:hAnsi="宋体" w:eastAsia="宋体"/>
                <w:sz w:val="16"/>
              </w:rPr>
              <w:t>和硕县新塔热乡人民政府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973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79CDEA">
            <w:pPr>
              <w:jc w:val="center"/>
            </w:pPr>
            <w:r>
              <w:rPr>
                <w:rFonts w:ascii="宋体" w:hAnsi="宋体" w:eastAsia="宋体"/>
                <w:sz w:val="16"/>
              </w:rPr>
              <w:t>和硕县新塔热乡人民政府</w:t>
            </w:r>
          </w:p>
        </w:tc>
      </w:tr>
      <w:tr w14:paraId="3D6AF3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FF64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817F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39F7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98F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7321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514F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2D0D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F5BFE">
            <w:pPr>
              <w:jc w:val="center"/>
            </w:pPr>
            <w:r>
              <w:rPr>
                <w:rFonts w:ascii="宋体" w:hAnsi="宋体" w:eastAsia="宋体"/>
                <w:sz w:val="16"/>
              </w:rPr>
              <w:t>得分</w:t>
            </w:r>
          </w:p>
        </w:tc>
      </w:tr>
      <w:tr w14:paraId="61E259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2EF87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F7CD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BC6DB">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FFFD3">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71A9D">
            <w:pPr>
              <w:jc w:val="center"/>
            </w:pPr>
            <w:r>
              <w:rPr>
                <w:rFonts w:ascii="宋体" w:hAnsi="宋体" w:eastAsia="宋体"/>
                <w:sz w:val="16"/>
              </w:rPr>
              <w:t>170.92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5693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34FFB">
            <w:pPr>
              <w:jc w:val="center"/>
            </w:pPr>
            <w:r>
              <w:rPr>
                <w:rFonts w:ascii="宋体" w:hAnsi="宋体" w:eastAsia="宋体"/>
                <w:sz w:val="16"/>
              </w:rPr>
              <w:t>85.46%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5EC31">
            <w:pPr>
              <w:jc w:val="center"/>
            </w:pPr>
            <w:r>
              <w:rPr>
                <w:rFonts w:ascii="宋体" w:hAnsi="宋体" w:eastAsia="宋体"/>
                <w:sz w:val="16"/>
              </w:rPr>
              <w:t>6.36</w:t>
            </w:r>
          </w:p>
        </w:tc>
      </w:tr>
      <w:tr w14:paraId="6FE480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041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5C0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9B47B">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8E4D3">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4A437">
            <w:pPr>
              <w:jc w:val="center"/>
            </w:pPr>
            <w:r>
              <w:rPr>
                <w:rFonts w:ascii="宋体" w:hAnsi="宋体" w:eastAsia="宋体"/>
                <w:sz w:val="16"/>
              </w:rPr>
              <w:t>170.92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721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E21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153C0">
            <w:pPr>
              <w:jc w:val="center"/>
            </w:pPr>
            <w:r>
              <w:rPr>
                <w:rFonts w:ascii="宋体" w:hAnsi="宋体" w:eastAsia="宋体"/>
                <w:sz w:val="16"/>
              </w:rPr>
              <w:t>-</w:t>
            </w:r>
          </w:p>
        </w:tc>
      </w:tr>
      <w:tr w14:paraId="56AAD0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D3C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556C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D78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8A0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89A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C9F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96C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AD6BE">
            <w:pPr>
              <w:jc w:val="center"/>
            </w:pPr>
            <w:r>
              <w:rPr>
                <w:rFonts w:ascii="宋体" w:hAnsi="宋体" w:eastAsia="宋体"/>
                <w:sz w:val="16"/>
              </w:rPr>
              <w:t>-</w:t>
            </w:r>
          </w:p>
        </w:tc>
      </w:tr>
      <w:tr w14:paraId="6CFA60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64F5C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A10E9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7AB11D">
            <w:pPr>
              <w:jc w:val="center"/>
            </w:pPr>
            <w:r>
              <w:rPr>
                <w:rFonts w:ascii="宋体" w:hAnsi="宋体" w:eastAsia="宋体"/>
                <w:sz w:val="16"/>
              </w:rPr>
              <w:t>总体目标完成情况</w:t>
            </w:r>
          </w:p>
        </w:tc>
      </w:tr>
      <w:tr w14:paraId="4FE70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F05D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F2766D">
            <w:pPr>
              <w:jc w:val="both"/>
            </w:pPr>
            <w:r>
              <w:rPr>
                <w:rFonts w:ascii="宋体" w:hAnsi="宋体" w:eastAsia="宋体"/>
                <w:sz w:val="16"/>
              </w:rPr>
              <w:t>关于提前下达2024年自治区农村综合改革转移支付预算的通知  硕财农</w:t>
            </w:r>
            <w:r>
              <w:rPr>
                <w:rFonts w:hint="eastAsia" w:ascii="宋体" w:hAnsi="宋体"/>
                <w:sz w:val="16"/>
                <w:lang w:eastAsia="zh-CN"/>
              </w:rPr>
              <w:t>〔2023〕53号</w:t>
            </w:r>
            <w:r>
              <w:rPr>
                <w:rFonts w:ascii="宋体" w:hAnsi="宋体" w:eastAsia="宋体"/>
                <w:sz w:val="16"/>
              </w:rPr>
              <w:t>。投资200万元，新建砼地坪 5633.90平方米，路沿石648米，人行道彩砖241平方米，完善村民小广场基础设施，安装和维修路灯17盏，聚氯乙烯绝缘铠装铜芯电缆150米，污水池2座，污水、自来水井维修8个，及配套设施，进一步完善村级公共基础设施、改善人居环境和丰富文化生活，为建设社会主义新农村打好基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8C679B">
            <w:pPr>
              <w:jc w:val="both"/>
            </w:pPr>
            <w:r>
              <w:rPr>
                <w:rFonts w:ascii="宋体" w:hAnsi="宋体" w:eastAsia="宋体"/>
                <w:sz w:val="16"/>
              </w:rPr>
              <w:t>新建砼地坪 5633.90平方米，路沿石648米，人行道彩砖241平方米，完善村民小广场基础设施，安装和维修路灯17盏，聚氯乙烯绝缘铠装铜芯电缆150米，污水池2座，污水、自来水井维修8个，及配套设施，进一步完善村级公共基础设施、改善人居环境和丰富文化生活，为建设社会主义新农村打好基础。</w:t>
            </w:r>
          </w:p>
        </w:tc>
      </w:tr>
      <w:tr w14:paraId="37D7AD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2641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49CC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14E2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A072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9DE1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C054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36D3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DF0C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44A2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53FD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3141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9D10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62E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29C4F">
            <w:pPr>
              <w:jc w:val="center"/>
            </w:pPr>
            <w:r>
              <w:rPr>
                <w:rFonts w:ascii="宋体" w:hAnsi="宋体" w:eastAsia="宋体"/>
                <w:sz w:val="16"/>
              </w:rPr>
              <w:t>偏差原因分析及改进措施</w:t>
            </w:r>
          </w:p>
        </w:tc>
      </w:tr>
      <w:tr w14:paraId="0A014B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3E814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C69AE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92041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6A7C6">
            <w:pPr>
              <w:jc w:val="center"/>
            </w:pPr>
            <w:r>
              <w:rPr>
                <w:rFonts w:ascii="宋体" w:hAnsi="宋体" w:eastAsia="宋体"/>
                <w:sz w:val="16"/>
              </w:rPr>
              <w:t>村内公益设施建设数量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6445C">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43F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A04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C8DB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C46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DF9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8E65B">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56A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DDCF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D83D7">
            <w:pPr>
              <w:jc w:val="center"/>
            </w:pPr>
          </w:p>
        </w:tc>
      </w:tr>
      <w:tr w14:paraId="64FCC5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D36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221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087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0FF44">
            <w:pPr>
              <w:jc w:val="center"/>
            </w:pPr>
            <w:r>
              <w:rPr>
                <w:rFonts w:ascii="宋体" w:hAnsi="宋体" w:eastAsia="宋体"/>
                <w:sz w:val="16"/>
              </w:rPr>
              <w:t>铺设路沿石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30216">
            <w:pPr>
              <w:jc w:val="center"/>
            </w:pPr>
            <w:r>
              <w:rPr>
                <w:rFonts w:ascii="宋体" w:hAnsi="宋体" w:eastAsia="宋体"/>
                <w:sz w:val="16"/>
              </w:rPr>
              <w:t>&gt;=648米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7C5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5F0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A487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A6E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152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A16DD">
            <w:pPr>
              <w:jc w:val="center"/>
            </w:pPr>
            <w:r>
              <w:rPr>
                <w:rFonts w:ascii="宋体" w:hAnsi="宋体" w:eastAsia="宋体"/>
                <w:sz w:val="16"/>
              </w:rPr>
              <w:t>=648米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E57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E38A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6DBE7">
            <w:pPr>
              <w:jc w:val="center"/>
            </w:pPr>
          </w:p>
        </w:tc>
      </w:tr>
      <w:tr w14:paraId="0D6EB0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F5F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EA0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7BB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3C6B5">
            <w:pPr>
              <w:jc w:val="center"/>
            </w:pPr>
            <w:r>
              <w:rPr>
                <w:rFonts w:ascii="宋体" w:hAnsi="宋体" w:eastAsia="宋体"/>
                <w:sz w:val="16"/>
              </w:rPr>
              <w:t>完善村民小广场基础设施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A1497">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C6D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23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D3E9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610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C4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86AF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07C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0D84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12C53">
            <w:pPr>
              <w:jc w:val="center"/>
            </w:pPr>
          </w:p>
        </w:tc>
      </w:tr>
      <w:tr w14:paraId="0D6F40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3D0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BAE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264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9483E">
            <w:pPr>
              <w:jc w:val="center"/>
            </w:pPr>
            <w:r>
              <w:rPr>
                <w:rFonts w:ascii="宋体" w:hAnsi="宋体" w:eastAsia="宋体"/>
                <w:sz w:val="16"/>
              </w:rPr>
              <w:t>安装和维修路灯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FA065">
            <w:pPr>
              <w:jc w:val="center"/>
            </w:pPr>
            <w:r>
              <w:rPr>
                <w:rFonts w:ascii="宋体" w:hAnsi="宋体" w:eastAsia="宋体"/>
                <w:sz w:val="16"/>
              </w:rPr>
              <w:t>&gt;=17盏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A6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07C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7032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B2A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807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F5717">
            <w:pPr>
              <w:jc w:val="center"/>
            </w:pPr>
            <w:r>
              <w:rPr>
                <w:rFonts w:ascii="宋体" w:hAnsi="宋体" w:eastAsia="宋体"/>
                <w:sz w:val="16"/>
              </w:rPr>
              <w:t>=17盏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850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B2A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A39D8">
            <w:pPr>
              <w:jc w:val="center"/>
            </w:pPr>
          </w:p>
        </w:tc>
      </w:tr>
      <w:tr w14:paraId="203988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F37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982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4E9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CC59D">
            <w:pPr>
              <w:jc w:val="center"/>
            </w:pPr>
            <w:r>
              <w:rPr>
                <w:rFonts w:ascii="宋体" w:hAnsi="宋体" w:eastAsia="宋体"/>
                <w:sz w:val="16"/>
              </w:rPr>
              <w:t>安装聚氯乙烯绝缘铠装铜芯电缆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628AF">
            <w:pPr>
              <w:jc w:val="center"/>
            </w:pPr>
            <w:r>
              <w:rPr>
                <w:rFonts w:ascii="宋体" w:hAnsi="宋体" w:eastAsia="宋体"/>
                <w:sz w:val="16"/>
              </w:rPr>
              <w:t>&gt;=150米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449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00B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0DFC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2B6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2A4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E7B9E">
            <w:pPr>
              <w:jc w:val="center"/>
            </w:pPr>
            <w:r>
              <w:rPr>
                <w:rFonts w:ascii="宋体" w:hAnsi="宋体" w:eastAsia="宋体"/>
                <w:sz w:val="16"/>
              </w:rPr>
              <w:t>=150米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7FA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341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AEC14">
            <w:pPr>
              <w:jc w:val="center"/>
            </w:pPr>
          </w:p>
        </w:tc>
      </w:tr>
      <w:tr w14:paraId="6E4E8B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9E3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6A3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47C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C83BC">
            <w:pPr>
              <w:jc w:val="center"/>
            </w:pPr>
            <w:r>
              <w:rPr>
                <w:rFonts w:ascii="宋体" w:hAnsi="宋体" w:eastAsia="宋体"/>
                <w:sz w:val="16"/>
              </w:rPr>
              <w:t>新建及维修污水池、自来水井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3CE9B">
            <w:pPr>
              <w:jc w:val="center"/>
            </w:pPr>
            <w:r>
              <w:rPr>
                <w:rFonts w:ascii="宋体" w:hAnsi="宋体" w:eastAsia="宋体"/>
                <w:sz w:val="16"/>
              </w:rPr>
              <w:t>&gt;=10座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C16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84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11AC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481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46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4AF70">
            <w:pPr>
              <w:jc w:val="center"/>
            </w:pPr>
            <w:r>
              <w:rPr>
                <w:rFonts w:ascii="宋体" w:hAnsi="宋体" w:eastAsia="宋体"/>
                <w:sz w:val="16"/>
              </w:rPr>
              <w:t>=10座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191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B7C0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93DC4">
            <w:pPr>
              <w:jc w:val="center"/>
            </w:pPr>
          </w:p>
        </w:tc>
      </w:tr>
      <w:tr w14:paraId="06A346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756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0C8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19D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A978">
            <w:pPr>
              <w:jc w:val="center"/>
            </w:pPr>
            <w:r>
              <w:rPr>
                <w:rFonts w:ascii="宋体" w:hAnsi="宋体" w:eastAsia="宋体"/>
                <w:sz w:val="16"/>
              </w:rPr>
              <w:t>项目前期费数量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084E">
            <w:pPr>
              <w:jc w:val="center"/>
            </w:pPr>
            <w:r>
              <w:rPr>
                <w:rFonts w:ascii="宋体" w:hAnsi="宋体" w:eastAsia="宋体"/>
                <w:sz w:val="16"/>
              </w:rPr>
              <w:t>&gt;=7项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AC6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305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EE7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4CD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A70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61512">
            <w:pPr>
              <w:jc w:val="center"/>
            </w:pPr>
            <w:r>
              <w:rPr>
                <w:rFonts w:ascii="宋体" w:hAnsi="宋体" w:eastAsia="宋体"/>
                <w:sz w:val="16"/>
              </w:rPr>
              <w:t>=7项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868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AD13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E9C95">
            <w:pPr>
              <w:jc w:val="center"/>
            </w:pPr>
          </w:p>
        </w:tc>
      </w:tr>
      <w:tr w14:paraId="30117D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794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B1E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676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ED3A0">
            <w:pPr>
              <w:jc w:val="center"/>
            </w:pPr>
            <w:r>
              <w:rPr>
                <w:rFonts w:ascii="宋体" w:hAnsi="宋体" w:eastAsia="宋体"/>
                <w:sz w:val="16"/>
              </w:rPr>
              <w:t>新建砼地坪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EC92">
            <w:pPr>
              <w:jc w:val="center"/>
            </w:pPr>
            <w:r>
              <w:rPr>
                <w:rFonts w:ascii="宋体" w:hAnsi="宋体" w:eastAsia="宋体"/>
                <w:sz w:val="16"/>
              </w:rPr>
              <w:t>&gt;=5633.90平方米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0C0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EF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9172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E6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69A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D75A8">
            <w:pPr>
              <w:jc w:val="center"/>
            </w:pPr>
            <w:r>
              <w:rPr>
                <w:rFonts w:ascii="宋体" w:hAnsi="宋体" w:eastAsia="宋体"/>
                <w:sz w:val="16"/>
              </w:rPr>
              <w:t>=5633.9平方米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DDE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7AE0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28B64">
            <w:pPr>
              <w:jc w:val="center"/>
            </w:pPr>
          </w:p>
        </w:tc>
      </w:tr>
      <w:tr w14:paraId="62C9FA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0C3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6D8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422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49225">
            <w:pPr>
              <w:jc w:val="center"/>
            </w:pPr>
            <w:r>
              <w:rPr>
                <w:rFonts w:ascii="宋体" w:hAnsi="宋体" w:eastAsia="宋体"/>
                <w:sz w:val="16"/>
              </w:rPr>
              <w:t>人行道彩砖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C96E9">
            <w:pPr>
              <w:jc w:val="center"/>
            </w:pPr>
            <w:r>
              <w:rPr>
                <w:rFonts w:ascii="宋体" w:hAnsi="宋体" w:eastAsia="宋体"/>
                <w:sz w:val="16"/>
              </w:rPr>
              <w:t>&gt;=241平方米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4CE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82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C03A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D9A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51A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A3A3B">
            <w:pPr>
              <w:jc w:val="center"/>
            </w:pPr>
            <w:r>
              <w:rPr>
                <w:rFonts w:ascii="宋体" w:hAnsi="宋体" w:eastAsia="宋体"/>
                <w:sz w:val="16"/>
              </w:rPr>
              <w:t>=241平方米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0C3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4C61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2DA79">
            <w:pPr>
              <w:jc w:val="center"/>
            </w:pPr>
          </w:p>
        </w:tc>
      </w:tr>
      <w:tr w14:paraId="014D3C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9EF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918F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26A82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1A193">
            <w:pPr>
              <w:jc w:val="center"/>
            </w:pPr>
            <w:r>
              <w:rPr>
                <w:rFonts w:ascii="宋体" w:hAnsi="宋体" w:eastAsia="宋体"/>
                <w:sz w:val="16"/>
              </w:rPr>
              <w:t>村内公益设施建设验收合格率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65B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FCC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753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7E99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F0D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606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9EE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6D9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B1BB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A0402">
            <w:pPr>
              <w:jc w:val="center"/>
            </w:pPr>
          </w:p>
        </w:tc>
      </w:tr>
      <w:tr w14:paraId="480E30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A54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D63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3A7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F7734">
            <w:pPr>
              <w:jc w:val="center"/>
            </w:pPr>
            <w:r>
              <w:rPr>
                <w:rFonts w:ascii="宋体" w:hAnsi="宋体" w:eastAsia="宋体"/>
                <w:sz w:val="16"/>
              </w:rPr>
              <w:t>项目资金支付率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56BD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039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4D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5501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93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5BB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08105">
            <w:pPr>
              <w:jc w:val="center"/>
            </w:pPr>
            <w:r>
              <w:rPr>
                <w:rFonts w:ascii="宋体" w:hAnsi="宋体" w:eastAsia="宋体"/>
                <w:sz w:val="16"/>
              </w:rPr>
              <w:t>=85.46%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6A3E8">
            <w:pPr>
              <w:jc w:val="center"/>
            </w:pPr>
            <w:r>
              <w:rPr>
                <w:rFonts w:ascii="宋体" w:hAnsi="宋体" w:eastAsia="宋体"/>
                <w:sz w:val="16"/>
              </w:rPr>
              <w:t>89.96%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C0A5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0DD90">
            <w:pPr>
              <w:jc w:val="center"/>
            </w:pPr>
            <w:r>
              <w:rPr>
                <w:rFonts w:ascii="宋体" w:hAnsi="宋体" w:eastAsia="宋体"/>
                <w:sz w:val="16"/>
              </w:rPr>
              <w:t>相关政策变化，原本计划支付项目前期费的部分不能用项目资金支付，导致产生偏差；整改措施：在往后年初设置指标时，测算更加精确。</w:t>
            </w:r>
          </w:p>
        </w:tc>
      </w:tr>
      <w:tr w14:paraId="7C9683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063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44C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E3281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9897">
            <w:pPr>
              <w:jc w:val="center"/>
            </w:pPr>
            <w:r>
              <w:rPr>
                <w:rFonts w:ascii="宋体" w:hAnsi="宋体" w:eastAsia="宋体"/>
                <w:sz w:val="16"/>
              </w:rPr>
              <w:t>项目开工时间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26437">
            <w:pPr>
              <w:jc w:val="center"/>
            </w:pPr>
            <w:r>
              <w:rPr>
                <w:rFonts w:ascii="宋体" w:hAnsi="宋体" w:eastAsia="宋体"/>
                <w:sz w:val="16"/>
              </w:rPr>
              <w:t>2024年6月12日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4EB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328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B15D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35FF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E88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247F6">
            <w:pPr>
              <w:jc w:val="center"/>
            </w:pPr>
            <w:r>
              <w:rPr>
                <w:rFonts w:ascii="宋体" w:hAnsi="宋体" w:eastAsia="宋体"/>
                <w:sz w:val="16"/>
              </w:rPr>
              <w:t>2024年7月1日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5F3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6DB9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5042C">
            <w:pPr>
              <w:jc w:val="center"/>
            </w:pPr>
            <w:r>
              <w:rPr>
                <w:rFonts w:ascii="宋体" w:hAnsi="宋体" w:eastAsia="宋体"/>
                <w:sz w:val="16"/>
              </w:rPr>
              <w:t>原因：由于前期办理材料耽误时间，导致开工时间延误；改进措施：后期加快施工进度。</w:t>
            </w:r>
          </w:p>
        </w:tc>
      </w:tr>
      <w:tr w14:paraId="52AED6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A29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2AB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1E4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94C8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A57C4">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C4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47F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E5E1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1CF4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F33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546CC">
            <w:pPr>
              <w:jc w:val="center"/>
            </w:pPr>
            <w:r>
              <w:rPr>
                <w:rFonts w:ascii="宋体" w:hAnsi="宋体" w:eastAsia="宋体"/>
                <w:sz w:val="16"/>
              </w:rPr>
              <w:t>2024年10月1日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FF2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85B4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84EE6">
            <w:pPr>
              <w:jc w:val="center"/>
            </w:pPr>
          </w:p>
        </w:tc>
      </w:tr>
      <w:tr w14:paraId="62992B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59E5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672EE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77D0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EEE8D">
            <w:pPr>
              <w:jc w:val="center"/>
            </w:pPr>
            <w:r>
              <w:rPr>
                <w:rFonts w:ascii="宋体" w:hAnsi="宋体" w:eastAsia="宋体"/>
                <w:sz w:val="16"/>
              </w:rPr>
              <w:t>项目工程前期费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1B0A7">
            <w:pPr>
              <w:jc w:val="center"/>
            </w:pPr>
            <w:r>
              <w:rPr>
                <w:rFonts w:ascii="宋体" w:hAnsi="宋体" w:eastAsia="宋体"/>
                <w:sz w:val="16"/>
              </w:rPr>
              <w:t>&lt;=179312.64元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3F3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F86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209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CC6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B25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56516">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C3FA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6F73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C2ED9">
            <w:pPr>
              <w:jc w:val="center"/>
            </w:pPr>
            <w:r>
              <w:rPr>
                <w:rFonts w:ascii="宋体" w:hAnsi="宋体" w:eastAsia="宋体"/>
                <w:sz w:val="16"/>
              </w:rPr>
              <w:t>相关政策变化，原本计划支付项目前期费的部分不能用项目资金支付，导致产生偏差；整改措施：在往后年初设置指标时，测算更加精确。</w:t>
            </w:r>
          </w:p>
        </w:tc>
      </w:tr>
      <w:tr w14:paraId="4324BA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5D5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21C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7C8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ACB45">
            <w:pPr>
              <w:jc w:val="center"/>
            </w:pPr>
            <w:r>
              <w:rPr>
                <w:rFonts w:ascii="宋体" w:hAnsi="宋体" w:eastAsia="宋体"/>
                <w:sz w:val="16"/>
              </w:rPr>
              <w:t>项目工程建设金额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56BD">
            <w:pPr>
              <w:jc w:val="center"/>
            </w:pPr>
            <w:r>
              <w:rPr>
                <w:rFonts w:ascii="宋体" w:hAnsi="宋体" w:eastAsia="宋体"/>
                <w:sz w:val="16"/>
              </w:rPr>
              <w:t>&lt;=1820687.36元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0C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AD5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FFE6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E72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3F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08E7A">
            <w:pPr>
              <w:jc w:val="center"/>
            </w:pPr>
            <w:r>
              <w:rPr>
                <w:rFonts w:ascii="宋体" w:hAnsi="宋体" w:eastAsia="宋体"/>
                <w:sz w:val="16"/>
              </w:rPr>
              <w:t>=1709233.39元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DF910">
            <w:pPr>
              <w:jc w:val="center"/>
            </w:pPr>
            <w:r>
              <w:rPr>
                <w:rFonts w:ascii="宋体" w:hAnsi="宋体" w:eastAsia="宋体"/>
                <w:sz w:val="16"/>
              </w:rPr>
              <w:t>93.88%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73982">
            <w:pPr>
              <w:jc w:val="center"/>
            </w:pPr>
            <w:r>
              <w:rPr>
                <w:rFonts w:ascii="宋体" w:hAnsi="宋体" w:eastAsia="宋体"/>
                <w:sz w:val="16"/>
              </w:rPr>
              <w:t>12.7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2C5FB">
            <w:pPr>
              <w:jc w:val="center"/>
            </w:pPr>
            <w:r>
              <w:rPr>
                <w:rFonts w:ascii="宋体" w:hAnsi="宋体" w:eastAsia="宋体"/>
                <w:sz w:val="16"/>
              </w:rPr>
              <w:t>该项目最后审定价为170.92万元，已全部支付完毕；整改措施：在往后年初设置指标时，测算更加精确，指标值发生变化时及时调整。</w:t>
            </w:r>
          </w:p>
        </w:tc>
      </w:tr>
      <w:tr w14:paraId="328DD5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A53B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AD9C5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F36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19968">
            <w:pPr>
              <w:jc w:val="center"/>
            </w:pPr>
            <w:r>
              <w:rPr>
                <w:rFonts w:ascii="宋体" w:hAnsi="宋体" w:eastAsia="宋体"/>
                <w:sz w:val="16"/>
              </w:rPr>
              <w:t>受益人数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4FEC3">
            <w:pPr>
              <w:jc w:val="center"/>
            </w:pPr>
            <w:r>
              <w:rPr>
                <w:rFonts w:ascii="宋体" w:hAnsi="宋体" w:eastAsia="宋体"/>
                <w:sz w:val="16"/>
              </w:rPr>
              <w:t>&gt;=2000人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1A1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FF6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39C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0CD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CD9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C8160">
            <w:pPr>
              <w:jc w:val="center"/>
            </w:pPr>
            <w:r>
              <w:rPr>
                <w:rFonts w:ascii="宋体" w:hAnsi="宋体" w:eastAsia="宋体"/>
                <w:sz w:val="16"/>
              </w:rPr>
              <w:t>=2111人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25701">
            <w:pPr>
              <w:jc w:val="center"/>
            </w:pPr>
            <w:r>
              <w:rPr>
                <w:rFonts w:ascii="宋体" w:hAnsi="宋体" w:eastAsia="宋体"/>
                <w:sz w:val="16"/>
              </w:rPr>
              <w:t>105.55%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BEF5">
            <w:pPr>
              <w:jc w:val="center"/>
            </w:pPr>
            <w:r>
              <w:rPr>
                <w:rFonts w:ascii="宋体" w:hAnsi="宋体" w:eastAsia="宋体"/>
                <w:sz w:val="16"/>
              </w:rPr>
              <w:t>9.45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16CA">
            <w:pPr>
              <w:jc w:val="center"/>
            </w:pPr>
            <w:r>
              <w:rPr>
                <w:rFonts w:ascii="宋体" w:hAnsi="宋体" w:eastAsia="宋体"/>
                <w:sz w:val="16"/>
              </w:rPr>
              <w:t>年初设置绩效目标时，没有精确村民人数，产生偏差；整改措施：在往后年初设置指标时，测算更加精确。</w:t>
            </w:r>
          </w:p>
        </w:tc>
      </w:tr>
      <w:tr w14:paraId="266AC5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862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01F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71E0C">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02D40">
            <w:pPr>
              <w:jc w:val="center"/>
            </w:pPr>
            <w:r>
              <w:rPr>
                <w:rFonts w:ascii="宋体" w:hAnsi="宋体" w:eastAsia="宋体"/>
                <w:sz w:val="16"/>
              </w:rPr>
              <w:t>农村生态环境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13C87">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706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A92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952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60BE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D3A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3521F">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0A7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175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68E16">
            <w:pPr>
              <w:jc w:val="center"/>
            </w:pPr>
          </w:p>
        </w:tc>
      </w:tr>
      <w:tr w14:paraId="14B75B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A6AB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64ACF">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978D9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068AE">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0828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5D3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7D2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522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9567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51A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A59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EFEC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3C0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C556E">
            <w:pPr>
              <w:jc w:val="center"/>
            </w:pPr>
            <w:r>
              <w:rPr>
                <w:rFonts w:ascii="宋体" w:hAnsi="宋体" w:eastAsia="宋体"/>
                <w:sz w:val="16"/>
              </w:rPr>
              <w:t>偏差原因：项目各项指标及时完成，</w:t>
            </w:r>
            <w:r>
              <w:rPr>
                <w:rFonts w:hint="eastAsia" w:ascii="宋体" w:hAnsi="宋体"/>
                <w:sz w:val="16"/>
                <w:lang w:eastAsia="zh-CN"/>
              </w:rPr>
              <w:t>村“两委”</w:t>
            </w:r>
            <w:r>
              <w:rPr>
                <w:rFonts w:ascii="宋体" w:hAnsi="宋体" w:eastAsia="宋体"/>
                <w:sz w:val="16"/>
              </w:rPr>
              <w:t>群众服务能力显著提高，群众满意度较高；整改措施：在往后年初设置指标时，测算更加精确，指标值发生变化时及时调整。</w:t>
            </w:r>
          </w:p>
        </w:tc>
      </w:tr>
      <w:tr w14:paraId="19135C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322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F46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0AF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ED5F5">
            <w:pPr>
              <w:jc w:val="center"/>
            </w:pPr>
            <w:r>
              <w:rPr>
                <w:rFonts w:ascii="宋体" w:hAnsi="宋体" w:eastAsia="宋体"/>
                <w:sz w:val="16"/>
              </w:rPr>
              <w:t>基层干部满意度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B6F1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376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FBB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D68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2F59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5CE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73E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D512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26B8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29751">
            <w:pPr>
              <w:jc w:val="center"/>
            </w:pPr>
            <w:r>
              <w:rPr>
                <w:rFonts w:ascii="宋体" w:hAnsi="宋体" w:eastAsia="宋体"/>
                <w:sz w:val="16"/>
              </w:rPr>
              <w:t>偏差原因：项目各项指标及时完成，</w:t>
            </w:r>
            <w:r>
              <w:rPr>
                <w:rFonts w:hint="eastAsia" w:ascii="宋体" w:hAnsi="宋体"/>
                <w:sz w:val="16"/>
                <w:lang w:eastAsia="zh-CN"/>
              </w:rPr>
              <w:t>村“两委”</w:t>
            </w:r>
            <w:r>
              <w:rPr>
                <w:rFonts w:ascii="宋体" w:hAnsi="宋体" w:eastAsia="宋体"/>
                <w:sz w:val="16"/>
              </w:rPr>
              <w:t>群众服务能力显著提高，群众满意度较高；整改措施：在往后年初设置指标时，测算更加精确，指标值发生变化时及时调整。</w:t>
            </w:r>
          </w:p>
        </w:tc>
      </w:tr>
      <w:tr w14:paraId="77B2D25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AD8D7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77F3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0108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4354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9C3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F947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E224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CB5B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1A77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D6FA7">
            <w:pPr>
              <w:jc w:val="center"/>
            </w:pPr>
            <w:r>
              <w:rPr>
                <w:rFonts w:ascii="宋体" w:hAnsi="宋体" w:eastAsia="宋体"/>
                <w:sz w:val="16"/>
              </w:rPr>
              <w:t>85.01分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578B1"/>
        </w:tc>
      </w:tr>
    </w:tbl>
    <w:p w14:paraId="07722AF7">
      <w:r>
        <w:br w:type="page"/>
      </w:r>
    </w:p>
    <w:tbl>
      <w:tblPr>
        <w:tblStyle w:val="9"/>
        <w:tblW w:w="0" w:type="auto"/>
        <w:tblInd w:w="0" w:type="dxa"/>
        <w:tblLayout w:type="autofit"/>
        <w:tblCellMar>
          <w:top w:w="0" w:type="dxa"/>
          <w:left w:w="108" w:type="dxa"/>
          <w:bottom w:w="0" w:type="dxa"/>
          <w:right w:w="108" w:type="dxa"/>
        </w:tblCellMar>
      </w:tblPr>
      <w:tblGrid>
        <w:gridCol w:w="611"/>
        <w:gridCol w:w="576"/>
        <w:gridCol w:w="576"/>
        <w:gridCol w:w="576"/>
        <w:gridCol w:w="936"/>
        <w:gridCol w:w="576"/>
        <w:gridCol w:w="576"/>
        <w:gridCol w:w="593"/>
        <w:gridCol w:w="576"/>
        <w:gridCol w:w="576"/>
        <w:gridCol w:w="856"/>
        <w:gridCol w:w="776"/>
        <w:gridCol w:w="628"/>
        <w:gridCol w:w="628"/>
      </w:tblGrid>
      <w:tr w14:paraId="3B968F10">
        <w:tblPrEx>
          <w:tblCellMar>
            <w:top w:w="0" w:type="dxa"/>
            <w:left w:w="108" w:type="dxa"/>
            <w:bottom w:w="0" w:type="dxa"/>
            <w:right w:w="108" w:type="dxa"/>
          </w:tblCellMar>
        </w:tblPrEx>
        <w:tc>
          <w:tcPr>
            <w:tcW w:w="8848" w:type="dxa"/>
            <w:gridSpan w:val="14"/>
            <w:vAlign w:val="center"/>
          </w:tcPr>
          <w:p w14:paraId="12A2EA40">
            <w:pPr>
              <w:jc w:val="center"/>
            </w:pPr>
            <w:r>
              <w:rPr>
                <w:rFonts w:ascii="宋体" w:hAnsi="宋体" w:eastAsia="宋体"/>
                <w:sz w:val="24"/>
              </w:rPr>
              <w:t>项目支出绩效自评表</w:t>
            </w:r>
          </w:p>
        </w:tc>
      </w:tr>
      <w:tr w14:paraId="12B2942E">
        <w:tblPrEx>
          <w:tblCellMar>
            <w:top w:w="0" w:type="dxa"/>
            <w:left w:w="108" w:type="dxa"/>
            <w:bottom w:w="0" w:type="dxa"/>
            <w:right w:w="108" w:type="dxa"/>
          </w:tblCellMar>
        </w:tblPrEx>
        <w:tc>
          <w:tcPr>
            <w:tcW w:w="8848" w:type="dxa"/>
            <w:gridSpan w:val="14"/>
            <w:vAlign w:val="center"/>
          </w:tcPr>
          <w:p w14:paraId="57B914EC">
            <w:pPr>
              <w:jc w:val="center"/>
            </w:pPr>
            <w:r>
              <w:rPr>
                <w:rFonts w:ascii="宋体" w:hAnsi="宋体" w:eastAsia="宋体"/>
                <w:sz w:val="24"/>
              </w:rPr>
              <w:t>(2024年度)</w:t>
            </w:r>
          </w:p>
        </w:tc>
      </w:tr>
      <w:tr w14:paraId="53D88F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EE75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56DE24">
            <w:pPr>
              <w:jc w:val="center"/>
            </w:pPr>
            <w:r>
              <w:rPr>
                <w:rFonts w:ascii="宋体" w:hAnsi="宋体" w:eastAsia="宋体"/>
                <w:sz w:val="16"/>
              </w:rPr>
              <w:t>美术馆、公共图书馆、文化馆[站]免费开放补助资金</w:t>
            </w:r>
          </w:p>
        </w:tc>
      </w:tr>
      <w:tr w14:paraId="52F8E6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8ACB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F94D95">
            <w:pPr>
              <w:jc w:val="center"/>
            </w:pPr>
            <w:r>
              <w:rPr>
                <w:rFonts w:ascii="宋体" w:hAnsi="宋体" w:eastAsia="宋体"/>
                <w:sz w:val="16"/>
              </w:rPr>
              <w:t>和硕县新塔热乡人民政府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F40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0665DA">
            <w:pPr>
              <w:jc w:val="center"/>
            </w:pPr>
            <w:r>
              <w:rPr>
                <w:rFonts w:ascii="宋体" w:hAnsi="宋体" w:eastAsia="宋体"/>
                <w:sz w:val="16"/>
              </w:rPr>
              <w:t>和硕县新塔热乡人民政府</w:t>
            </w:r>
          </w:p>
        </w:tc>
      </w:tr>
      <w:tr w14:paraId="6A319E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0126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0CA7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445E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E8FD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7A2B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0068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1928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9E3C">
            <w:pPr>
              <w:jc w:val="center"/>
            </w:pPr>
            <w:r>
              <w:rPr>
                <w:rFonts w:ascii="宋体" w:hAnsi="宋体" w:eastAsia="宋体"/>
                <w:sz w:val="16"/>
              </w:rPr>
              <w:t>得分</w:t>
            </w:r>
          </w:p>
        </w:tc>
      </w:tr>
      <w:tr w14:paraId="79FA63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E4C2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ED4A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442F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7C4D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226D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645B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CBC1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20247">
            <w:pPr>
              <w:jc w:val="center"/>
            </w:pPr>
            <w:r>
              <w:rPr>
                <w:rFonts w:ascii="宋体" w:hAnsi="宋体" w:eastAsia="宋体"/>
                <w:sz w:val="16"/>
              </w:rPr>
              <w:t>10.00</w:t>
            </w:r>
          </w:p>
        </w:tc>
      </w:tr>
      <w:tr w14:paraId="739492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4A2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3F17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B426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D773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6460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24D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E82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B8A56">
            <w:pPr>
              <w:jc w:val="center"/>
            </w:pPr>
            <w:r>
              <w:rPr>
                <w:rFonts w:ascii="宋体" w:hAnsi="宋体" w:eastAsia="宋体"/>
                <w:sz w:val="16"/>
              </w:rPr>
              <w:t>-</w:t>
            </w:r>
          </w:p>
        </w:tc>
      </w:tr>
      <w:tr w14:paraId="748CEE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3DD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05CC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2BA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BB7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5B1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6D1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180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D607C">
            <w:pPr>
              <w:jc w:val="center"/>
            </w:pPr>
            <w:r>
              <w:rPr>
                <w:rFonts w:ascii="宋体" w:hAnsi="宋体" w:eastAsia="宋体"/>
                <w:sz w:val="16"/>
              </w:rPr>
              <w:t>-</w:t>
            </w:r>
          </w:p>
        </w:tc>
      </w:tr>
      <w:tr w14:paraId="1E108B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96E8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37D87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CD77F2">
            <w:pPr>
              <w:jc w:val="center"/>
            </w:pPr>
            <w:r>
              <w:rPr>
                <w:rFonts w:ascii="宋体" w:hAnsi="宋体" w:eastAsia="宋体"/>
                <w:sz w:val="16"/>
              </w:rPr>
              <w:t>总体目标完成情况</w:t>
            </w:r>
          </w:p>
        </w:tc>
      </w:tr>
      <w:tr w14:paraId="3E67B1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0498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D455DE">
            <w:pPr>
              <w:jc w:val="both"/>
            </w:pPr>
            <w:r>
              <w:rPr>
                <w:rFonts w:ascii="宋体" w:hAnsi="宋体" w:eastAsia="宋体"/>
                <w:sz w:val="16"/>
              </w:rPr>
              <w:t>根据《关于转发</w:t>
            </w:r>
            <w:r>
              <w:rPr>
                <w:rFonts w:hint="eastAsia" w:ascii="宋体" w:hAnsi="宋体"/>
                <w:sz w:val="16"/>
                <w:lang w:eastAsia="zh-CN"/>
              </w:rPr>
              <w:t>〈</w:t>
            </w:r>
            <w:r>
              <w:rPr>
                <w:rFonts w:ascii="宋体" w:hAnsi="宋体" w:eastAsia="宋体"/>
                <w:sz w:val="16"/>
              </w:rPr>
              <w:t>新疆维吾尔自治区美术馆、公共图书馆、文化馆（站）免费开放专项资金管理暂行办法&gt;的通知》，我乡开展文化体育活动12天，开展文体活动12次，参与文化体育</w:t>
            </w:r>
            <w:r>
              <w:rPr>
                <w:rFonts w:hint="eastAsia" w:ascii="宋体" w:hAnsi="宋体"/>
                <w:sz w:val="16"/>
                <w:lang w:eastAsia="zh-CN"/>
              </w:rPr>
              <w:t>活动</w:t>
            </w:r>
            <w:r>
              <w:rPr>
                <w:rFonts w:ascii="宋体" w:hAnsi="宋体" w:eastAsia="宋体"/>
                <w:sz w:val="16"/>
              </w:rPr>
              <w:t>人员200人，平均每次活动花费4166.66元，共计50000元。实施此项目不仅丰富了农民群众文化生活，还积极促进了开展乡村文化体育活动，积极引导群众建立健康的生活方式，扎实保障基层农村群众文化权益，使我乡农村文化建设呈现出良好的发展势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5C3B03">
            <w:pPr>
              <w:jc w:val="both"/>
            </w:pPr>
            <w:r>
              <w:rPr>
                <w:rFonts w:ascii="宋体" w:hAnsi="宋体" w:eastAsia="宋体"/>
                <w:sz w:val="16"/>
              </w:rPr>
              <w:t>我乡开展文化体育活动12天，开展文体活动12次，参与文化体育</w:t>
            </w:r>
            <w:r>
              <w:rPr>
                <w:rFonts w:hint="eastAsia" w:ascii="宋体" w:hAnsi="宋体"/>
                <w:sz w:val="16"/>
                <w:lang w:eastAsia="zh-CN"/>
              </w:rPr>
              <w:t>活动</w:t>
            </w:r>
            <w:r>
              <w:rPr>
                <w:rFonts w:ascii="宋体" w:hAnsi="宋体" w:eastAsia="宋体"/>
                <w:sz w:val="16"/>
              </w:rPr>
              <w:t>人员200人，平均每次活动花费4166.66元，共计50000元。实施此项目不仅丰富了农民群众文化生活，还积极促进了开展乡村文化体育活动，积极引导群众建立健康的生活方式，扎实保障基层农村群众文化权益，使我乡农村文化建设呈现出良好的发展势头。</w:t>
            </w:r>
          </w:p>
        </w:tc>
      </w:tr>
      <w:tr w14:paraId="684D0F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32DB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F5BD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724E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3801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5625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A197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280C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1389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4ED4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05D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8AF4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C3E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83F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0A88C">
            <w:pPr>
              <w:jc w:val="center"/>
            </w:pPr>
            <w:r>
              <w:rPr>
                <w:rFonts w:ascii="宋体" w:hAnsi="宋体" w:eastAsia="宋体"/>
                <w:sz w:val="16"/>
              </w:rPr>
              <w:t>偏差原因分析及改进措施</w:t>
            </w:r>
          </w:p>
        </w:tc>
      </w:tr>
      <w:tr w14:paraId="72BF76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29678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1E0C2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E0C0F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BED74">
            <w:pPr>
              <w:jc w:val="center"/>
            </w:pPr>
            <w:r>
              <w:rPr>
                <w:rFonts w:ascii="宋体" w:hAnsi="宋体" w:eastAsia="宋体"/>
                <w:sz w:val="16"/>
              </w:rPr>
              <w:t>开展文化体育活动天数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50A8B">
            <w:pPr>
              <w:jc w:val="center"/>
            </w:pPr>
            <w:r>
              <w:rPr>
                <w:rFonts w:ascii="宋体" w:hAnsi="宋体" w:eastAsia="宋体"/>
                <w:sz w:val="16"/>
              </w:rPr>
              <w:t>&gt;=12天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39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699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743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2C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3D3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CB171">
            <w:pPr>
              <w:jc w:val="center"/>
            </w:pPr>
            <w:r>
              <w:rPr>
                <w:rFonts w:ascii="宋体" w:hAnsi="宋体" w:eastAsia="宋体"/>
                <w:sz w:val="16"/>
              </w:rPr>
              <w: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42B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5DD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9EB0C">
            <w:pPr>
              <w:jc w:val="center"/>
            </w:pPr>
          </w:p>
        </w:tc>
      </w:tr>
      <w:tr w14:paraId="141D68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843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1A4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3C0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4A2D0">
            <w:pPr>
              <w:jc w:val="center"/>
            </w:pPr>
            <w:r>
              <w:rPr>
                <w:rFonts w:ascii="宋体" w:hAnsi="宋体" w:eastAsia="宋体"/>
                <w:sz w:val="16"/>
              </w:rPr>
              <w:t>开展文化体育活动次数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B6049">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EB0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CB9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8BA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168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AE6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37F34">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55E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FF6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70F51">
            <w:pPr>
              <w:jc w:val="center"/>
            </w:pPr>
          </w:p>
        </w:tc>
      </w:tr>
      <w:tr w14:paraId="08B2C5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235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DF8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2BF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BF7D">
            <w:pPr>
              <w:jc w:val="center"/>
            </w:pPr>
            <w:r>
              <w:rPr>
                <w:rFonts w:ascii="宋体" w:hAnsi="宋体" w:eastAsia="宋体"/>
                <w:sz w:val="16"/>
              </w:rPr>
              <w:t>参加文化体育活动人数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6FEFB">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874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7F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8F07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807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E8A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B7DDA">
            <w:pPr>
              <w:jc w:val="center"/>
            </w:pPr>
            <w:r>
              <w:rPr>
                <w:rFonts w:ascii="宋体" w:hAnsi="宋体" w:eastAsia="宋体"/>
                <w:sz w:val="16"/>
              </w:rPr>
              <w:t>=208人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9BDF0">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B7D35">
            <w:pPr>
              <w:jc w:val="center"/>
            </w:pPr>
            <w:r>
              <w:rPr>
                <w:rFonts w:ascii="宋体" w:hAnsi="宋体" w:eastAsia="宋体"/>
                <w:sz w:val="16"/>
              </w:rPr>
              <w:t>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4B394">
            <w:pPr>
              <w:jc w:val="center"/>
            </w:pPr>
            <w:r>
              <w:rPr>
                <w:rFonts w:ascii="宋体" w:hAnsi="宋体" w:eastAsia="宋体"/>
                <w:sz w:val="16"/>
              </w:rPr>
              <w:t>群众参加活动积极性较高，导致产生偏差；整改措施：往后设置绩效目标时测算更精确。</w:t>
            </w:r>
          </w:p>
        </w:tc>
      </w:tr>
      <w:tr w14:paraId="2BE7AD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412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B56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CF9B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63844">
            <w:pPr>
              <w:jc w:val="center"/>
            </w:pPr>
            <w:r>
              <w:rPr>
                <w:rFonts w:ascii="宋体" w:hAnsi="宋体" w:eastAsia="宋体"/>
                <w:sz w:val="16"/>
              </w:rPr>
              <w:t>开展文化体育活动人员参与率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C5D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F4D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578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710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9F6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453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898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615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DF8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84ABB">
            <w:pPr>
              <w:jc w:val="center"/>
            </w:pPr>
          </w:p>
        </w:tc>
      </w:tr>
      <w:tr w14:paraId="42035E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631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0A9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90C1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4AD40">
            <w:pPr>
              <w:jc w:val="center"/>
            </w:pPr>
            <w:r>
              <w:rPr>
                <w:rFonts w:ascii="宋体" w:hAnsi="宋体" w:eastAsia="宋体"/>
                <w:sz w:val="16"/>
              </w:rPr>
              <w:t>活动按时完成率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3EE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4CB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9B6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D5B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F2C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B94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D3E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178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CED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18C1D">
            <w:pPr>
              <w:jc w:val="center"/>
            </w:pPr>
          </w:p>
        </w:tc>
      </w:tr>
      <w:tr w14:paraId="7C4BDE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370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36C3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8FF4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3D205">
            <w:pPr>
              <w:jc w:val="center"/>
            </w:pPr>
            <w:r>
              <w:rPr>
                <w:rFonts w:ascii="宋体" w:hAnsi="宋体" w:eastAsia="宋体"/>
                <w:sz w:val="16"/>
              </w:rPr>
              <w:t>平均每次开展文化体育活动费用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DA560">
            <w:pPr>
              <w:jc w:val="center"/>
            </w:pPr>
            <w:r>
              <w:rPr>
                <w:rFonts w:ascii="宋体" w:hAnsi="宋体" w:eastAsia="宋体"/>
                <w:sz w:val="16"/>
              </w:rPr>
              <w:t>&lt;=4166.66元/次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921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ED8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B36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8E6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2A5D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C8FC0">
            <w:pPr>
              <w:jc w:val="center"/>
            </w:pPr>
            <w:r>
              <w:rPr>
                <w:rFonts w:ascii="宋体" w:hAnsi="宋体" w:eastAsia="宋体"/>
                <w:sz w:val="16"/>
              </w:rPr>
              <w:t>=4166.67元/次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133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D480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7DE3">
            <w:pPr>
              <w:jc w:val="center"/>
            </w:pPr>
          </w:p>
        </w:tc>
      </w:tr>
      <w:tr w14:paraId="59D70F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51E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FD54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328E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A8EDD">
            <w:pPr>
              <w:jc w:val="center"/>
            </w:pPr>
            <w:r>
              <w:rPr>
                <w:rFonts w:ascii="宋体" w:hAnsi="宋体" w:eastAsia="宋体"/>
                <w:sz w:val="16"/>
              </w:rPr>
              <w:t>提高群众幸福感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3C59B">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08D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2B2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1F5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DB3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F9F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465FF">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37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629A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07307">
            <w:pPr>
              <w:jc w:val="center"/>
            </w:pPr>
          </w:p>
        </w:tc>
      </w:tr>
      <w:tr w14:paraId="5DFA7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CB4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FBE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3566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7542B">
            <w:pPr>
              <w:jc w:val="center"/>
            </w:pPr>
            <w:r>
              <w:rPr>
                <w:rFonts w:ascii="宋体" w:hAnsi="宋体" w:eastAsia="宋体"/>
                <w:sz w:val="16"/>
              </w:rPr>
              <w:t>参加活动人员满意度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42B9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077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FB2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189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1BA5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CE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BF6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8C21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874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1816">
            <w:pPr>
              <w:jc w:val="center"/>
            </w:pPr>
            <w:r>
              <w:rPr>
                <w:rFonts w:ascii="宋体" w:hAnsi="宋体" w:eastAsia="宋体"/>
                <w:sz w:val="16"/>
              </w:rPr>
              <w:t>群众满意度较高，导致产生偏差；整改措施：往后设置绩效目标时测算更精确。</w:t>
            </w:r>
          </w:p>
        </w:tc>
      </w:tr>
      <w:tr w14:paraId="6D482B4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279E8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7198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750B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F984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00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95A9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77CA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38DC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1012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0B85">
            <w:pPr>
              <w:jc w:val="center"/>
            </w:pPr>
            <w:r>
              <w:rPr>
                <w:rFonts w:ascii="宋体" w:hAnsi="宋体" w:eastAsia="宋体"/>
                <w:sz w:val="16"/>
              </w:rPr>
              <w:t>99.80分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8365E0"/>
        </w:tc>
      </w:tr>
    </w:tbl>
    <w:p w14:paraId="6D5C348B">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96"/>
        <w:gridCol w:w="625"/>
        <w:gridCol w:w="625"/>
        <w:gridCol w:w="627"/>
        <w:gridCol w:w="625"/>
        <w:gridCol w:w="625"/>
        <w:gridCol w:w="632"/>
        <w:gridCol w:w="776"/>
        <w:gridCol w:w="696"/>
        <w:gridCol w:w="632"/>
      </w:tblGrid>
      <w:tr w14:paraId="02089D68">
        <w:tblPrEx>
          <w:tblCellMar>
            <w:top w:w="0" w:type="dxa"/>
            <w:left w:w="108" w:type="dxa"/>
            <w:bottom w:w="0" w:type="dxa"/>
            <w:right w:w="108" w:type="dxa"/>
          </w:tblCellMar>
        </w:tblPrEx>
        <w:tc>
          <w:tcPr>
            <w:tcW w:w="8848" w:type="dxa"/>
            <w:gridSpan w:val="14"/>
            <w:vAlign w:val="center"/>
          </w:tcPr>
          <w:p w14:paraId="65E8E97E">
            <w:pPr>
              <w:jc w:val="center"/>
            </w:pPr>
            <w:r>
              <w:rPr>
                <w:rFonts w:ascii="宋体" w:hAnsi="宋体" w:eastAsia="宋体"/>
                <w:sz w:val="24"/>
              </w:rPr>
              <w:t>项目支出绩效自评表</w:t>
            </w:r>
          </w:p>
        </w:tc>
      </w:tr>
      <w:tr w14:paraId="20144288">
        <w:tblPrEx>
          <w:tblCellMar>
            <w:top w:w="0" w:type="dxa"/>
            <w:left w:w="108" w:type="dxa"/>
            <w:bottom w:w="0" w:type="dxa"/>
            <w:right w:w="108" w:type="dxa"/>
          </w:tblCellMar>
        </w:tblPrEx>
        <w:tc>
          <w:tcPr>
            <w:tcW w:w="8848" w:type="dxa"/>
            <w:gridSpan w:val="14"/>
            <w:vAlign w:val="center"/>
          </w:tcPr>
          <w:p w14:paraId="0A98DD89">
            <w:pPr>
              <w:jc w:val="center"/>
            </w:pPr>
            <w:r>
              <w:rPr>
                <w:rFonts w:ascii="宋体" w:hAnsi="宋体" w:eastAsia="宋体"/>
                <w:sz w:val="24"/>
              </w:rPr>
              <w:t>(2024年度)</w:t>
            </w:r>
          </w:p>
        </w:tc>
      </w:tr>
      <w:tr w14:paraId="4A7B9E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64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C388E1">
            <w:pPr>
              <w:jc w:val="center"/>
            </w:pPr>
            <w:r>
              <w:rPr>
                <w:rFonts w:ascii="宋体" w:hAnsi="宋体" w:eastAsia="宋体"/>
                <w:sz w:val="16"/>
              </w:rPr>
              <w:t>农村文化建设支出</w:t>
            </w:r>
          </w:p>
        </w:tc>
      </w:tr>
      <w:tr w14:paraId="3D90E5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9D3E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221836">
            <w:pPr>
              <w:jc w:val="center"/>
            </w:pPr>
            <w:r>
              <w:rPr>
                <w:rFonts w:ascii="宋体" w:hAnsi="宋体" w:eastAsia="宋体"/>
                <w:sz w:val="16"/>
              </w:rPr>
              <w:t>和硕县新塔热乡人民政府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819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BB2C9C">
            <w:pPr>
              <w:jc w:val="center"/>
            </w:pPr>
            <w:r>
              <w:rPr>
                <w:rFonts w:ascii="宋体" w:hAnsi="宋体" w:eastAsia="宋体"/>
                <w:sz w:val="16"/>
              </w:rPr>
              <w:t>和硕县新塔热乡人民政府</w:t>
            </w:r>
          </w:p>
        </w:tc>
      </w:tr>
      <w:tr w14:paraId="2BF791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B4D9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729E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23C5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2604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7E4B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78D8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9EDE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C9E53">
            <w:pPr>
              <w:jc w:val="center"/>
            </w:pPr>
            <w:r>
              <w:rPr>
                <w:rFonts w:ascii="宋体" w:hAnsi="宋体" w:eastAsia="宋体"/>
                <w:sz w:val="16"/>
              </w:rPr>
              <w:t>得分</w:t>
            </w:r>
          </w:p>
        </w:tc>
      </w:tr>
      <w:tr w14:paraId="5FDF84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61757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26F6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9133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A8D7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FB60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AC22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52F8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ED3B5">
            <w:pPr>
              <w:jc w:val="center"/>
            </w:pPr>
            <w:r>
              <w:rPr>
                <w:rFonts w:ascii="宋体" w:hAnsi="宋体" w:eastAsia="宋体"/>
                <w:sz w:val="16"/>
              </w:rPr>
              <w:t>10.00</w:t>
            </w:r>
          </w:p>
        </w:tc>
      </w:tr>
      <w:tr w14:paraId="36E119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5E5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D903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F2C5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1DF5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57DB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13B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FCF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EFC31">
            <w:pPr>
              <w:jc w:val="center"/>
            </w:pPr>
            <w:r>
              <w:rPr>
                <w:rFonts w:ascii="宋体" w:hAnsi="宋体" w:eastAsia="宋体"/>
                <w:sz w:val="16"/>
              </w:rPr>
              <w:t>-</w:t>
            </w:r>
          </w:p>
        </w:tc>
      </w:tr>
      <w:tr w14:paraId="7AC7F3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93A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F808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2F4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148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C87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585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7B2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9B7F2">
            <w:pPr>
              <w:jc w:val="center"/>
            </w:pPr>
            <w:r>
              <w:rPr>
                <w:rFonts w:ascii="宋体" w:hAnsi="宋体" w:eastAsia="宋体"/>
                <w:sz w:val="16"/>
              </w:rPr>
              <w:t>-</w:t>
            </w:r>
          </w:p>
        </w:tc>
      </w:tr>
      <w:tr w14:paraId="3E9273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EA90B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AF30F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E7EB86">
            <w:pPr>
              <w:jc w:val="center"/>
            </w:pPr>
            <w:r>
              <w:rPr>
                <w:rFonts w:ascii="宋体" w:hAnsi="宋体" w:eastAsia="宋体"/>
                <w:sz w:val="16"/>
              </w:rPr>
              <w:t>总体目标完成情况</w:t>
            </w:r>
          </w:p>
        </w:tc>
      </w:tr>
      <w:tr w14:paraId="66A584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B663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1BECA0">
            <w:pPr>
              <w:jc w:val="both"/>
            </w:pPr>
            <w:r>
              <w:rPr>
                <w:rFonts w:ascii="宋体" w:hAnsi="宋体" w:eastAsia="宋体"/>
                <w:sz w:val="16"/>
              </w:rPr>
              <w:t>根据《中央地方农村文化建设专项资金管理暂行办法》文件实施该项目，新塔热乡共有行政村3个，分别为新塔热村、布茨恩查干村、则格德恩阿茨村。通过实施此项目，不仅丰富了农民群众文化生活，还积极促进了开展乡村文化体育活动，积极引导群众建立健康的生活方式，扎实保障基层农村群众文化权益，使我乡农村文化建设呈现出良好的发展势头。每村全年开展各类文化体育活动不少于5次，每村每年3600元；每村农村电影公益放映活动不少于12场，每村每年2400元；保障每村村级文化信息基层服务点1个，每村每年2000元；每村补充及更新农家书屋出版物不少于10册，每村每年2000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7BD8C0">
            <w:pPr>
              <w:jc w:val="both"/>
            </w:pPr>
            <w:r>
              <w:rPr>
                <w:rFonts w:ascii="宋体" w:hAnsi="宋体" w:eastAsia="宋体"/>
                <w:sz w:val="16"/>
              </w:rPr>
              <w:t>每村全年完成开展各类文化体育活动5次，每村每年3600元；每村农村电影公益放映活动12场，每村每年2400元；保障每村村级文化信息基层服务点1个，每村每年2000元；每村补充及更新农家书屋出版物10册，每村每年2000元,达成提升农民素质、增强乡村凝聚力、促进文明乡风形成的效果。</w:t>
            </w:r>
          </w:p>
        </w:tc>
      </w:tr>
      <w:tr w14:paraId="1C2F19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0A18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7927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0D3E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F3E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1133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DBC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C799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852F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DAF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1344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B066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CD55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C411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9753C">
            <w:pPr>
              <w:jc w:val="center"/>
            </w:pPr>
            <w:r>
              <w:rPr>
                <w:rFonts w:ascii="宋体" w:hAnsi="宋体" w:eastAsia="宋体"/>
                <w:sz w:val="16"/>
              </w:rPr>
              <w:t>偏差原因分析及改进措施</w:t>
            </w:r>
          </w:p>
        </w:tc>
      </w:tr>
      <w:tr w14:paraId="47A5CA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9B3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D65A5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8A9B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491F5">
            <w:pPr>
              <w:jc w:val="center"/>
            </w:pPr>
            <w:r>
              <w:rPr>
                <w:rFonts w:ascii="宋体" w:hAnsi="宋体" w:eastAsia="宋体"/>
                <w:sz w:val="16"/>
              </w:rPr>
              <w:t>举办各类文化体育活动场次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05ADC">
            <w:pPr>
              <w:jc w:val="center"/>
            </w:pPr>
            <w:r>
              <w:rPr>
                <w:rFonts w:ascii="宋体" w:hAnsi="宋体" w:eastAsia="宋体"/>
                <w:sz w:val="16"/>
              </w:rPr>
              <w:t>&gt;=15次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6EC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E88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3BCC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BEA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7DF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8A46B">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112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5C92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A9D0B">
            <w:pPr>
              <w:jc w:val="center"/>
            </w:pPr>
          </w:p>
        </w:tc>
      </w:tr>
      <w:tr w14:paraId="0D0C19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9FF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66D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2E4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D1D19">
            <w:pPr>
              <w:jc w:val="center"/>
            </w:pPr>
            <w:r>
              <w:rPr>
                <w:rFonts w:ascii="宋体" w:hAnsi="宋体" w:eastAsia="宋体"/>
                <w:sz w:val="16"/>
              </w:rPr>
              <w:t>开展各类文化体育活动天数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D267A">
            <w:pPr>
              <w:jc w:val="center"/>
            </w:pPr>
            <w:r>
              <w:rPr>
                <w:rFonts w:ascii="宋体" w:hAnsi="宋体" w:eastAsia="宋体"/>
                <w:sz w:val="16"/>
              </w:rPr>
              <w:t>&gt;=15天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30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EE8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F96B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A37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F9B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3E156">
            <w:pPr>
              <w:jc w:val="center"/>
            </w:pPr>
            <w:r>
              <w:rPr>
                <w:rFonts w:ascii="宋体" w:hAnsi="宋体" w:eastAsia="宋体"/>
                <w:sz w:val="16"/>
              </w:rPr>
              <w: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8DF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C20F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6002">
            <w:pPr>
              <w:jc w:val="center"/>
            </w:pPr>
          </w:p>
        </w:tc>
      </w:tr>
      <w:tr w14:paraId="46FCB1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D76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D7C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C32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EB2DF">
            <w:pPr>
              <w:jc w:val="center"/>
            </w:pPr>
            <w:r>
              <w:rPr>
                <w:rFonts w:ascii="宋体" w:hAnsi="宋体" w:eastAsia="宋体"/>
                <w:sz w:val="16"/>
              </w:rPr>
              <w:t>参加文化体育活动人数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1D637">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3E4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61A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B5D5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DD0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D48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C094">
            <w:pPr>
              <w:jc w:val="center"/>
            </w:pPr>
            <w:r>
              <w:rPr>
                <w:rFonts w:ascii="宋体" w:hAnsi="宋体" w:eastAsia="宋体"/>
                <w:sz w:val="16"/>
              </w:rPr>
              <w:t>=202人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23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70B6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EF3A4">
            <w:pPr>
              <w:jc w:val="center"/>
            </w:pPr>
          </w:p>
        </w:tc>
      </w:tr>
      <w:tr w14:paraId="5B5F35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0E0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2E2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2248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DA3A">
            <w:pPr>
              <w:jc w:val="center"/>
            </w:pPr>
            <w:r>
              <w:rPr>
                <w:rFonts w:ascii="宋体" w:hAnsi="宋体" w:eastAsia="宋体"/>
                <w:sz w:val="16"/>
              </w:rPr>
              <w:t>农村电影放映场次数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7F25C">
            <w:pPr>
              <w:jc w:val="center"/>
            </w:pPr>
            <w:r>
              <w:rPr>
                <w:rFonts w:ascii="宋体" w:hAnsi="宋体" w:eastAsia="宋体"/>
                <w:sz w:val="16"/>
              </w:rPr>
              <w:t>&gt;=36次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ED8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2E7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0932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09B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85B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F6404">
            <w:pPr>
              <w:jc w:val="center"/>
            </w:pPr>
            <w:r>
              <w:rPr>
                <w:rFonts w:ascii="宋体" w:hAnsi="宋体" w:eastAsia="宋体"/>
                <w:sz w:val="16"/>
              </w:rPr>
              <w:t>=36次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1B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ACF4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3D835">
            <w:pPr>
              <w:jc w:val="center"/>
            </w:pPr>
          </w:p>
        </w:tc>
      </w:tr>
      <w:tr w14:paraId="107210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8D1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2DC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403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2EA31">
            <w:pPr>
              <w:jc w:val="center"/>
            </w:pPr>
            <w:r>
              <w:rPr>
                <w:rFonts w:ascii="宋体" w:hAnsi="宋体" w:eastAsia="宋体"/>
                <w:sz w:val="16"/>
              </w:rPr>
              <w:t>村级文化信息基层服务点数量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39628">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B2C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7BB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2F67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692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936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E16A9">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508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D9EC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1C506">
            <w:pPr>
              <w:jc w:val="center"/>
            </w:pPr>
          </w:p>
        </w:tc>
      </w:tr>
      <w:tr w14:paraId="6B4263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90E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BF2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589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D7466">
            <w:pPr>
              <w:jc w:val="center"/>
            </w:pPr>
            <w:r>
              <w:rPr>
                <w:rFonts w:ascii="宋体" w:hAnsi="宋体" w:eastAsia="宋体"/>
                <w:sz w:val="16"/>
              </w:rPr>
              <w:t>农家书屋出版物更新册数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ECC5C">
            <w:pPr>
              <w:jc w:val="center"/>
            </w:pPr>
            <w:r>
              <w:rPr>
                <w:rFonts w:ascii="宋体" w:hAnsi="宋体" w:eastAsia="宋体"/>
                <w:sz w:val="16"/>
              </w:rPr>
              <w:t>&gt;=30册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4B7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EB8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AC18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10C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365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00EED">
            <w:pPr>
              <w:jc w:val="center"/>
            </w:pPr>
            <w:r>
              <w:rPr>
                <w:rFonts w:ascii="宋体" w:hAnsi="宋体" w:eastAsia="宋体"/>
                <w:sz w:val="16"/>
              </w:rPr>
              <w:t>=30册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58A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0BEE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92FBE">
            <w:pPr>
              <w:jc w:val="center"/>
            </w:pPr>
          </w:p>
        </w:tc>
      </w:tr>
      <w:tr w14:paraId="70B8B0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13E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1D4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DF1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21FE4">
            <w:pPr>
              <w:jc w:val="center"/>
            </w:pPr>
            <w:r>
              <w:rPr>
                <w:rFonts w:ascii="宋体" w:hAnsi="宋体" w:eastAsia="宋体"/>
                <w:sz w:val="16"/>
              </w:rPr>
              <w:t>涉及行政村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FFF26">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35A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59D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CC47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B52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DE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E9BDE">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F46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3AF9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436D4">
            <w:pPr>
              <w:jc w:val="center"/>
            </w:pPr>
          </w:p>
        </w:tc>
      </w:tr>
      <w:tr w14:paraId="6E445E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BC7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F6B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9F63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F3EF5">
            <w:pPr>
              <w:jc w:val="center"/>
            </w:pPr>
            <w:r>
              <w:rPr>
                <w:rFonts w:ascii="宋体" w:hAnsi="宋体" w:eastAsia="宋体"/>
                <w:sz w:val="16"/>
              </w:rPr>
              <w:t>各类文化体育活动覆盖率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F312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F58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A46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518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36B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71B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56E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67C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0DA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D9C7">
            <w:pPr>
              <w:jc w:val="center"/>
            </w:pPr>
            <w:r>
              <w:rPr>
                <w:rFonts w:ascii="宋体" w:hAnsi="宋体" w:eastAsia="宋体"/>
                <w:sz w:val="16"/>
              </w:rPr>
              <w:t>我乡重视文化建设工作，积极开展文体活动做到全覆盖，产生偏差</w:t>
            </w:r>
          </w:p>
        </w:tc>
      </w:tr>
      <w:tr w14:paraId="1DC00B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E15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C7B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50E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FE55A">
            <w:pPr>
              <w:jc w:val="center"/>
            </w:pPr>
            <w:r>
              <w:rPr>
                <w:rFonts w:ascii="宋体" w:hAnsi="宋体" w:eastAsia="宋体"/>
                <w:sz w:val="16"/>
              </w:rPr>
              <w:t>农家书屋书籍更新质量合格率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B0E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CF6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ED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3A0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6A7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5B0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147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29C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1B5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9A33A">
            <w:pPr>
              <w:jc w:val="center"/>
            </w:pPr>
          </w:p>
        </w:tc>
      </w:tr>
      <w:tr w14:paraId="15BC22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103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57E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52DCC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8F5D7">
            <w:pPr>
              <w:jc w:val="center"/>
            </w:pPr>
            <w:r>
              <w:rPr>
                <w:rFonts w:ascii="宋体" w:hAnsi="宋体" w:eastAsia="宋体"/>
                <w:sz w:val="16"/>
              </w:rPr>
              <w:t>各类文化体育活动按时完成率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6D2A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CC8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FE3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FB99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36B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FF1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C8D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F7A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D27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AFA38">
            <w:pPr>
              <w:jc w:val="center"/>
            </w:pPr>
            <w:r>
              <w:rPr>
                <w:rFonts w:ascii="宋体" w:hAnsi="宋体" w:eastAsia="宋体"/>
                <w:sz w:val="16"/>
              </w:rPr>
              <w:t>我乡重视文化建设工作，按时开展文体活动，产生偏差</w:t>
            </w:r>
          </w:p>
        </w:tc>
      </w:tr>
      <w:tr w14:paraId="258623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893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49E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137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38715">
            <w:pPr>
              <w:jc w:val="center"/>
            </w:pPr>
            <w:r>
              <w:rPr>
                <w:rFonts w:ascii="宋体" w:hAnsi="宋体" w:eastAsia="宋体"/>
                <w:sz w:val="16"/>
              </w:rPr>
              <w:t>农村电影放映完成时间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D6297">
            <w:pPr>
              <w:jc w:val="center"/>
            </w:pPr>
            <w:r>
              <w:rPr>
                <w:rFonts w:ascii="宋体" w:hAnsi="宋体" w:eastAsia="宋体"/>
                <w:sz w:val="16"/>
              </w:rPr>
              <w:t>2024年12月之前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D0D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356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17EA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10C5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06C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CDB99">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198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EFD3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A837">
            <w:pPr>
              <w:jc w:val="center"/>
            </w:pPr>
          </w:p>
        </w:tc>
      </w:tr>
      <w:tr w14:paraId="0F3D3B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2A6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756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CBC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834E">
            <w:pPr>
              <w:jc w:val="center"/>
            </w:pPr>
            <w:r>
              <w:rPr>
                <w:rFonts w:ascii="宋体" w:hAnsi="宋体" w:eastAsia="宋体"/>
                <w:sz w:val="16"/>
              </w:rPr>
              <w:t>农村文化信息基层服务点补助及时率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44F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249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34E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EB6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1F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1DD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B4A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BD6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8791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52AAD">
            <w:pPr>
              <w:jc w:val="center"/>
            </w:pPr>
            <w:r>
              <w:rPr>
                <w:rFonts w:ascii="宋体" w:hAnsi="宋体" w:eastAsia="宋体"/>
                <w:sz w:val="16"/>
              </w:rPr>
              <w:t>我乡重视文化建设工作，及时开展农村基层服务点补助及时，产生偏差</w:t>
            </w:r>
          </w:p>
        </w:tc>
      </w:tr>
      <w:tr w14:paraId="704E2C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144F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560B6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7E03E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D0B2C">
            <w:pPr>
              <w:jc w:val="center"/>
            </w:pPr>
            <w:r>
              <w:rPr>
                <w:rFonts w:ascii="宋体" w:hAnsi="宋体" w:eastAsia="宋体"/>
                <w:sz w:val="16"/>
              </w:rPr>
              <w:t>农村文化体育活动补助标准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B969B">
            <w:pPr>
              <w:jc w:val="center"/>
            </w:pPr>
            <w:r>
              <w:rPr>
                <w:rFonts w:ascii="宋体" w:hAnsi="宋体" w:eastAsia="宋体"/>
                <w:sz w:val="16"/>
              </w:rPr>
              <w:t>&lt;=0.36万元/村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75B6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D5D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B13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A0A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FEF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1273A">
            <w:pPr>
              <w:jc w:val="center"/>
            </w:pPr>
            <w:r>
              <w:rPr>
                <w:rFonts w:ascii="宋体" w:hAnsi="宋体" w:eastAsia="宋体"/>
                <w:sz w:val="16"/>
              </w:rPr>
              <w:t>=0.36万元/村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F5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ED4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27C71">
            <w:pPr>
              <w:jc w:val="center"/>
            </w:pPr>
          </w:p>
        </w:tc>
      </w:tr>
      <w:tr w14:paraId="67E508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1B8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203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2B7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DCD18">
            <w:pPr>
              <w:jc w:val="center"/>
            </w:pPr>
            <w:r>
              <w:rPr>
                <w:rFonts w:ascii="宋体" w:hAnsi="宋体" w:eastAsia="宋体"/>
                <w:sz w:val="16"/>
              </w:rPr>
              <w:t>农村公益电影放映补助标准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9AB10">
            <w:pPr>
              <w:jc w:val="center"/>
            </w:pPr>
            <w:r>
              <w:rPr>
                <w:rFonts w:ascii="宋体" w:hAnsi="宋体" w:eastAsia="宋体"/>
                <w:sz w:val="16"/>
              </w:rPr>
              <w:t>&lt;=0.24万元/村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4694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24C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3C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27B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0AE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38E5">
            <w:pPr>
              <w:jc w:val="center"/>
            </w:pPr>
            <w:r>
              <w:rPr>
                <w:rFonts w:ascii="宋体" w:hAnsi="宋体" w:eastAsia="宋体"/>
                <w:sz w:val="16"/>
              </w:rPr>
              <w:t>=0.24万元/村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881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7B41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6240">
            <w:pPr>
              <w:jc w:val="center"/>
            </w:pPr>
          </w:p>
        </w:tc>
      </w:tr>
      <w:tr w14:paraId="5AF202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285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796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103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AA680">
            <w:pPr>
              <w:jc w:val="center"/>
            </w:pPr>
            <w:r>
              <w:rPr>
                <w:rFonts w:ascii="宋体" w:hAnsi="宋体" w:eastAsia="宋体"/>
                <w:sz w:val="16"/>
              </w:rPr>
              <w:t>村级文化信息基层服务点补助标准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BC3E1">
            <w:pPr>
              <w:jc w:val="center"/>
            </w:pPr>
            <w:r>
              <w:rPr>
                <w:rFonts w:ascii="宋体" w:hAnsi="宋体" w:eastAsia="宋体"/>
                <w:sz w:val="16"/>
              </w:rPr>
              <w:t>&lt;=0.2万元/村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C0C0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80E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27B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99B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720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B3361">
            <w:pPr>
              <w:jc w:val="center"/>
            </w:pPr>
            <w:r>
              <w:rPr>
                <w:rFonts w:ascii="宋体" w:hAnsi="宋体" w:eastAsia="宋体"/>
                <w:sz w:val="16"/>
              </w:rPr>
              <w: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55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5B8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E4E8E">
            <w:pPr>
              <w:jc w:val="center"/>
            </w:pPr>
          </w:p>
        </w:tc>
      </w:tr>
      <w:tr w14:paraId="454660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4C1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E70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07D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67D7">
            <w:pPr>
              <w:jc w:val="center"/>
            </w:pPr>
            <w:r>
              <w:rPr>
                <w:rFonts w:ascii="宋体" w:hAnsi="宋体" w:eastAsia="宋体"/>
                <w:sz w:val="16"/>
              </w:rPr>
              <w:t>农家书屋出版社更新补助标准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79E9C">
            <w:pPr>
              <w:jc w:val="center"/>
            </w:pPr>
            <w:r>
              <w:rPr>
                <w:rFonts w:ascii="宋体" w:hAnsi="宋体" w:eastAsia="宋体"/>
                <w:sz w:val="16"/>
              </w:rPr>
              <w:t>&gt;=0.2万元/村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E082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FAD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A48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E26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1E7D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9DA9F">
            <w:pPr>
              <w:jc w:val="center"/>
            </w:pPr>
            <w:r>
              <w:rPr>
                <w:rFonts w:ascii="宋体" w:hAnsi="宋体" w:eastAsia="宋体"/>
                <w:sz w:val="16"/>
              </w:rPr>
              <w: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43C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3B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85CF1">
            <w:pPr>
              <w:jc w:val="center"/>
            </w:pPr>
          </w:p>
        </w:tc>
      </w:tr>
      <w:tr w14:paraId="1F5210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5D7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4375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DAC3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DE155">
            <w:pPr>
              <w:jc w:val="center"/>
            </w:pPr>
            <w:r>
              <w:rPr>
                <w:rFonts w:ascii="宋体" w:hAnsi="宋体" w:eastAsia="宋体"/>
                <w:sz w:val="16"/>
              </w:rPr>
              <w:t>满足群众精神文化需求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96C2A">
            <w:pPr>
              <w:jc w:val="center"/>
            </w:pPr>
            <w:r>
              <w:rPr>
                <w:rFonts w:ascii="宋体" w:hAnsi="宋体" w:eastAsia="宋体"/>
                <w:sz w:val="16"/>
              </w:rPr>
              <w:t>效果显著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B79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D08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E18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FF45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829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734A5">
            <w:pPr>
              <w:jc w:val="center"/>
            </w:pPr>
            <w:r>
              <w:rPr>
                <w:rFonts w:ascii="宋体" w:hAnsi="宋体" w:eastAsia="宋体"/>
                <w:sz w:val="16"/>
              </w:rPr>
              <w:t>效果显著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E6A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E27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6D9BF">
            <w:pPr>
              <w:jc w:val="center"/>
            </w:pPr>
          </w:p>
        </w:tc>
      </w:tr>
      <w:tr w14:paraId="5FAE26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BF9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598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DC1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F760D">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7518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ECF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717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E7D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B360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1B7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C13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B83B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996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AFD90">
            <w:pPr>
              <w:jc w:val="center"/>
            </w:pPr>
            <w:r>
              <w:rPr>
                <w:rFonts w:ascii="宋体" w:hAnsi="宋体" w:eastAsia="宋体"/>
                <w:sz w:val="16"/>
              </w:rPr>
              <w:t>村民满意度较高，与预期满意度产生偏差，整改措施：设立目标时提高测算精确度</w:t>
            </w:r>
          </w:p>
        </w:tc>
      </w:tr>
      <w:tr w14:paraId="4D03F4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7828C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5362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A69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BD3D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A0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B0E6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61EF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996D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E793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633D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978841"/>
        </w:tc>
      </w:tr>
    </w:tbl>
    <w:p w14:paraId="716811C5">
      <w:r>
        <w:br w:type="page"/>
      </w:r>
    </w:p>
    <w:p w14:paraId="14555EDE">
      <w:pPr>
        <w:spacing w:line="640" w:lineRule="exact"/>
        <w:ind w:firstLine="640"/>
        <w:jc w:val="both"/>
        <w:outlineLvl w:val="2"/>
      </w:pPr>
      <w:r>
        <w:rPr>
          <w:rFonts w:ascii="黑体" w:hAnsi="黑体" w:eastAsia="黑体"/>
          <w:sz w:val="32"/>
        </w:rPr>
        <w:t>十二、其他需说明的事项</w:t>
      </w:r>
    </w:p>
    <w:p w14:paraId="6FE49252">
      <w:pPr>
        <w:spacing w:line="580" w:lineRule="exact"/>
        <w:ind w:firstLine="640"/>
        <w:jc w:val="both"/>
      </w:pPr>
      <w:r>
        <w:rPr>
          <w:rFonts w:ascii="仿宋_GB2312" w:hAnsi="仿宋_GB2312" w:eastAsia="仿宋_GB2312"/>
          <w:b w:val="0"/>
          <w:sz w:val="32"/>
        </w:rPr>
        <w:t>本单位无其他需说明的事项。</w:t>
      </w:r>
    </w:p>
    <w:p w14:paraId="2C6387B2">
      <w:r>
        <w:br w:type="page"/>
      </w:r>
    </w:p>
    <w:p w14:paraId="3576F263">
      <w:pPr>
        <w:spacing w:line="240" w:lineRule="auto"/>
        <w:jc w:val="center"/>
        <w:outlineLvl w:val="1"/>
      </w:pPr>
      <w:r>
        <w:rPr>
          <w:rFonts w:ascii="黑体" w:hAnsi="黑体" w:eastAsia="黑体"/>
          <w:sz w:val="32"/>
        </w:rPr>
        <w:t>第三部分 专业名词解释</w:t>
      </w:r>
    </w:p>
    <w:p w14:paraId="02953CF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1D065D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FFABC8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240814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77C379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6C9C2F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2F86AD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723AE8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735A9B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E7BFE4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52E1B5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43A69D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EA237F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E4D533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F5873B0">
      <w:r>
        <w:br w:type="page"/>
      </w:r>
    </w:p>
    <w:p w14:paraId="3DA1F9F2">
      <w:pPr>
        <w:spacing w:line="240" w:lineRule="auto"/>
        <w:jc w:val="center"/>
        <w:outlineLvl w:val="1"/>
      </w:pPr>
      <w:r>
        <w:rPr>
          <w:rFonts w:ascii="黑体" w:hAnsi="黑体" w:eastAsia="黑体"/>
          <w:sz w:val="32"/>
        </w:rPr>
        <w:t>第四部分 部门决算报表（见附表）</w:t>
      </w:r>
    </w:p>
    <w:p w14:paraId="06C11EA8">
      <w:pPr>
        <w:spacing w:line="240" w:lineRule="auto"/>
        <w:ind w:firstLine="640"/>
        <w:jc w:val="both"/>
      </w:pPr>
      <w:r>
        <w:rPr>
          <w:rFonts w:ascii="仿宋_GB2312" w:hAnsi="仿宋_GB2312" w:eastAsia="仿宋_GB2312"/>
          <w:b w:val="0"/>
          <w:sz w:val="32"/>
        </w:rPr>
        <w:t>一、《收入支出决算总表》</w:t>
      </w:r>
    </w:p>
    <w:p w14:paraId="5C525241">
      <w:pPr>
        <w:spacing w:line="240" w:lineRule="auto"/>
        <w:ind w:firstLine="640"/>
        <w:jc w:val="both"/>
      </w:pPr>
      <w:r>
        <w:rPr>
          <w:rFonts w:ascii="仿宋_GB2312" w:hAnsi="仿宋_GB2312" w:eastAsia="仿宋_GB2312"/>
          <w:b w:val="0"/>
          <w:sz w:val="32"/>
        </w:rPr>
        <w:t>二、《收入决算表》</w:t>
      </w:r>
    </w:p>
    <w:p w14:paraId="04CEFE0F">
      <w:pPr>
        <w:spacing w:line="240" w:lineRule="auto"/>
        <w:ind w:firstLine="640"/>
        <w:jc w:val="both"/>
      </w:pPr>
      <w:r>
        <w:rPr>
          <w:rFonts w:ascii="仿宋_GB2312" w:hAnsi="仿宋_GB2312" w:eastAsia="仿宋_GB2312"/>
          <w:b w:val="0"/>
          <w:sz w:val="32"/>
        </w:rPr>
        <w:t>三、《支出决算表》</w:t>
      </w:r>
    </w:p>
    <w:p w14:paraId="735A7CDA">
      <w:pPr>
        <w:spacing w:line="240" w:lineRule="auto"/>
        <w:ind w:firstLine="640"/>
        <w:jc w:val="both"/>
      </w:pPr>
      <w:r>
        <w:rPr>
          <w:rFonts w:ascii="仿宋_GB2312" w:hAnsi="仿宋_GB2312" w:eastAsia="仿宋_GB2312"/>
          <w:b w:val="0"/>
          <w:sz w:val="32"/>
        </w:rPr>
        <w:t>四、《财政拨款收入支出决算总表》</w:t>
      </w:r>
    </w:p>
    <w:p w14:paraId="3F6B6BC1">
      <w:pPr>
        <w:spacing w:line="240" w:lineRule="auto"/>
        <w:ind w:firstLine="640"/>
        <w:jc w:val="both"/>
      </w:pPr>
      <w:r>
        <w:rPr>
          <w:rFonts w:ascii="仿宋_GB2312" w:hAnsi="仿宋_GB2312" w:eastAsia="仿宋_GB2312"/>
          <w:b w:val="0"/>
          <w:sz w:val="32"/>
        </w:rPr>
        <w:t>五、《一般公共预算财政拨款支出决算表》</w:t>
      </w:r>
    </w:p>
    <w:p w14:paraId="608B93C4">
      <w:pPr>
        <w:spacing w:line="240" w:lineRule="auto"/>
        <w:ind w:firstLine="640"/>
        <w:jc w:val="both"/>
      </w:pPr>
      <w:r>
        <w:rPr>
          <w:rFonts w:ascii="仿宋_GB2312" w:hAnsi="仿宋_GB2312" w:eastAsia="仿宋_GB2312"/>
          <w:b w:val="0"/>
          <w:sz w:val="32"/>
        </w:rPr>
        <w:t>六、《一般公共预算财政拨款基本支出决算表》</w:t>
      </w:r>
    </w:p>
    <w:p w14:paraId="06D7D122">
      <w:pPr>
        <w:spacing w:line="240" w:lineRule="auto"/>
        <w:ind w:firstLine="640"/>
        <w:jc w:val="both"/>
      </w:pPr>
      <w:r>
        <w:rPr>
          <w:rFonts w:ascii="仿宋_GB2312" w:hAnsi="仿宋_GB2312" w:eastAsia="仿宋_GB2312"/>
          <w:b w:val="0"/>
          <w:sz w:val="32"/>
        </w:rPr>
        <w:t>七、《政府性基金预算财政拨款收入支出决算表》</w:t>
      </w:r>
    </w:p>
    <w:p w14:paraId="49E0E15C">
      <w:pPr>
        <w:spacing w:line="240" w:lineRule="auto"/>
        <w:ind w:firstLine="640"/>
        <w:jc w:val="both"/>
      </w:pPr>
      <w:r>
        <w:rPr>
          <w:rFonts w:ascii="仿宋_GB2312" w:hAnsi="仿宋_GB2312" w:eastAsia="仿宋_GB2312"/>
          <w:b w:val="0"/>
          <w:sz w:val="32"/>
        </w:rPr>
        <w:t>八、《国有资本经营预算财政拨款收入支出决算表》</w:t>
      </w:r>
    </w:p>
    <w:p w14:paraId="744A9BA7">
      <w:pPr>
        <w:spacing w:line="240" w:lineRule="auto"/>
        <w:ind w:firstLine="640"/>
        <w:jc w:val="both"/>
      </w:pPr>
      <w:r>
        <w:rPr>
          <w:rFonts w:ascii="仿宋_GB2312" w:hAnsi="仿宋_GB2312" w:eastAsia="仿宋_GB2312"/>
          <w:b w:val="0"/>
          <w:sz w:val="32"/>
        </w:rPr>
        <w:t>九、《财政拨款“三公”经费支出决算表》</w:t>
      </w:r>
    </w:p>
    <w:p w14:paraId="2A80BB2A">
      <w:pPr>
        <w:spacing w:line="240" w:lineRule="auto"/>
        <w:ind w:firstLine="640"/>
        <w:jc w:val="both"/>
      </w:pPr>
    </w:p>
    <w:p w14:paraId="0904335C">
      <w:pPr>
        <w:spacing w:line="240" w:lineRule="auto"/>
        <w:ind w:firstLine="640"/>
        <w:jc w:val="both"/>
      </w:pPr>
    </w:p>
    <w:p w14:paraId="34DCD989">
      <w:pPr>
        <w:spacing w:line="240" w:lineRule="auto"/>
        <w:ind w:firstLine="640"/>
        <w:jc w:val="both"/>
      </w:pPr>
    </w:p>
    <w:p w14:paraId="12EC9B81">
      <w:pPr>
        <w:spacing w:line="240" w:lineRule="auto"/>
        <w:ind w:firstLine="640"/>
        <w:jc w:val="both"/>
      </w:pPr>
    </w:p>
    <w:p w14:paraId="0404319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D45115-CACE-4388-AA38-CBC5F62CBF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7A4E7E3-5D88-4A1D-AE07-6716DE5826D9}"/>
  </w:font>
  <w:font w:name="仿宋_GB2312">
    <w:panose1 w:val="02010609030101010101"/>
    <w:charset w:val="86"/>
    <w:family w:val="modern"/>
    <w:pitch w:val="default"/>
    <w:sig w:usb0="00000001" w:usb1="080E0000" w:usb2="00000000" w:usb3="00000000" w:csb0="00040000" w:csb1="00000000"/>
    <w:embedRegular r:id="rId3" w:fontKey="{40CDD2F1-6AFD-49F8-9533-F31B277849E2}"/>
  </w:font>
  <w:font w:name="楷体_GB2312">
    <w:altName w:val="楷体"/>
    <w:panose1 w:val="02010609030101010101"/>
    <w:charset w:val="86"/>
    <w:family w:val="auto"/>
    <w:pitch w:val="default"/>
    <w:sig w:usb0="00000000" w:usb1="00000000" w:usb2="00000000" w:usb3="00000000" w:csb0="00040000" w:csb1="00000000"/>
    <w:embedRegular r:id="rId4" w:fontKey="{66B76F78-0D27-4C9E-AD15-3546283507E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E025DC4"/>
    <w:rsid w:val="2FD27414"/>
    <w:rsid w:val="313F1D52"/>
    <w:rsid w:val="318029AB"/>
    <w:rsid w:val="31C63837"/>
    <w:rsid w:val="326F0A17"/>
    <w:rsid w:val="3277581B"/>
    <w:rsid w:val="38006E2C"/>
    <w:rsid w:val="3914510A"/>
    <w:rsid w:val="3B057566"/>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3620C3"/>
    <w:rsid w:val="5AFC6609"/>
    <w:rsid w:val="5F840080"/>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2C20402"/>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9521</Words>
  <Characters>10844</Characters>
  <Lines>0</Lines>
  <Paragraphs>0</Paragraphs>
  <TotalTime>13</TotalTime>
  <ScaleCrop>false</ScaleCrop>
  <LinksUpToDate>false</LinksUpToDate>
  <CharactersWithSpaces>10852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七喜</cp:lastModifiedBy>
  <cp:lastPrinted>2024-07-22T11:58:00Z</cp:lastPrinted>
  <dcterms:modified xsi:type="dcterms:W3CDTF">2025-09-30T04:26:21Z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eyJoZGlkIjoiMDAwYmRmZTlkODBlYWI2MWEzOGMyNWRlOTFmY2QzMTQiLCJ1c2VySWQiOiI3MDk1OTYwNjkifQ==</vt:lpwstr>
  </property>
</Properties>
</file>