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center"/>
        <w:rPr>
          <w:rFonts w:ascii="Times New Roman" w:eastAsia="华文中宋" w:hAnsi="Times New Roman" w:cs="Times New Roman" w:hint="default"/>
          <w:b/>
          <w:kern w:val="0"/>
          <w:sz w:val="44"/>
          <w:szCs w:val="44"/>
        </w:rPr>
      </w:pPr>
    </w:p>
    <w:p>
      <w:pPr>
        <w:spacing w:line="540" w:lineRule="exact"/>
        <w:jc w:val="center"/>
        <w:rPr>
          <w:rFonts w:ascii="Times New Roman" w:eastAsia="方正小标宋_GBK" w:hAnsi="Times New Roman" w:cs="Times New Roman" w:hint="default"/>
          <w:kern w:val="0"/>
          <w:sz w:val="44"/>
          <w:szCs w:val="44"/>
          <w:highlight w:val="none"/>
        </w:rPr>
      </w:pPr>
      <w:r>
        <w:rPr>
          <w:rFonts w:ascii="Times New Roman" w:eastAsia="方正小标宋_GBK" w:hAnsi="Times New Roman" w:cs="Times New Roman" w:hint="default"/>
          <w:kern w:val="0"/>
          <w:sz w:val="44"/>
          <w:szCs w:val="44"/>
          <w:highlight w:val="none"/>
        </w:rPr>
        <w:t xml:space="preserve">巴州市政道路建设项目、道路升级、供水管网改造二期等项目支出绩效评价</w:t>
      </w:r>
    </w:p>
    <w:p>
      <w:pPr>
        <w:spacing w:line="540" w:lineRule="exact"/>
        <w:jc w:val="center"/>
        <w:rPr>
          <w:rFonts w:ascii="Times New Roman" w:eastAsia="方正小标宋_GBK" w:hAnsi="Times New Roman" w:cs="Times New Roman" w:hint="default"/>
          <w:kern w:val="0"/>
          <w:sz w:val="44"/>
          <w:szCs w:val="44"/>
          <w:highlight w:val="none"/>
        </w:rPr>
      </w:pPr>
      <w:r>
        <w:rPr>
          <w:rFonts w:ascii="Times New Roman" w:eastAsia="方正小标宋_GBK" w:hAnsi="Times New Roman" w:cs="Times New Roman" w:hint="default"/>
          <w:kern w:val="0"/>
          <w:sz w:val="44"/>
          <w:szCs w:val="44"/>
          <w:highlight w:val="none"/>
        </w:rPr>
        <w:t xml:space="preserve">报告</w:t>
      </w:r>
    </w:p>
    <w:p>
      <w:pPr>
        <w:spacing w:line="540" w:lineRule="exact"/>
        <w:jc w:val="center"/>
        <w:rPr>
          <w:rFonts w:ascii="Times New Roman" w:eastAsia="华文中宋" w:hAnsi="Times New Roman" w:cs="Times New Roman" w:hint="default"/>
          <w:b/>
          <w:kern w:val="0"/>
          <w:sz w:val="52"/>
          <w:szCs w:val="52"/>
          <w:highlight w:val="none"/>
        </w:rPr>
      </w:pPr>
    </w:p>
    <w:p>
      <w:pPr>
        <w:spacing w:line="540" w:lineRule="exact"/>
        <w:jc w:val="center"/>
        <w:rPr>
          <w:rFonts w:ascii="仿宋_GB2312" w:eastAsia="仿宋_GB2312" w:hAnsi="仿宋_GB2312" w:cs="仿宋_GB2312" w:hint="eastAsia"/>
          <w:kern w:val="0"/>
          <w:sz w:val="36"/>
          <w:szCs w:val="36"/>
          <w:highlight w:val="none"/>
        </w:rPr>
      </w:pPr>
      <w:r>
        <w:rPr>
          <w:rFonts w:ascii="仿宋_GB2312" w:eastAsia="仿宋_GB2312" w:hAnsi="仿宋_GB2312" w:cs="仿宋_GB2312" w:hint="eastAsia"/>
          <w:kern w:val="0"/>
          <w:sz w:val="36"/>
          <w:szCs w:val="36"/>
          <w:highlight w:val="none"/>
        </w:rPr>
        <w:t xml:space="preserve">（202</w:t>
      </w:r>
      <w:r>
        <w:rPr>
          <w:rFonts w:ascii="仿宋_GB2312" w:eastAsia="仿宋_GB2312" w:hAnsi="仿宋_GB2312" w:cs="仿宋_GB2312" w:hint="eastAsia"/>
          <w:kern w:val="0"/>
          <w:sz w:val="36"/>
          <w:szCs w:val="36"/>
          <w:highlight w:val="none"/>
          <w:lang w:val="en-US" w:eastAsia="zh-CN"/>
        </w:rPr>
        <w:t xml:space="preserve">4</w:t>
      </w:r>
      <w:r>
        <w:rPr>
          <w:rFonts w:ascii="仿宋_GB2312" w:eastAsia="仿宋_GB2312" w:hAnsi="仿宋_GB2312" w:cs="仿宋_GB2312" w:hint="eastAsia"/>
          <w:kern w:val="0"/>
          <w:sz w:val="36"/>
          <w:szCs w:val="36"/>
          <w:highlight w:val="none"/>
        </w:rPr>
        <w:t xml:space="preserve">年度）</w:t>
      </w: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pStyle w:val="Title"/>
        <w:rPr>
          <w:rFonts w:ascii="Times New Roman" w:hAnsi="Times New Roman" w:cs="Times New Roman" w:hint="default"/>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rPr>
          <w:rFonts w:ascii="Times New Roman" w:eastAsia="仿宋_GB2312" w:hAnsi="Times New Roman" w:cs="Times New Roman" w:hint="default"/>
          <w:kern w:val="0"/>
          <w:sz w:val="30"/>
          <w:szCs w:val="30"/>
          <w:highlight w:val="none"/>
        </w:rPr>
      </w:pPr>
    </w:p>
    <w:p>
      <w:pPr>
        <w:spacing w:line="700" w:lineRule="exact"/>
        <w:ind w:left="3236" w:hanging="1800" w:leftChars="684" w:hangingChars="500"/>
        <w:jc w:val="left"/>
        <w:rPr>
          <w:rFonts w:ascii="仿宋_GB2312" w:eastAsia="仿宋_GB2312" w:hAnsi="仿宋_GB2312" w:cs="仿宋_GB2312" w:hint="eastAsia"/>
          <w:kern w:val="0"/>
          <w:sz w:val="36"/>
          <w:szCs w:val="36"/>
          <w:highlight w:val="none"/>
        </w:rPr>
      </w:pPr>
      <w:r>
        <w:rPr>
          <w:rFonts w:ascii="仿宋_GB2312" w:eastAsia="仿宋_GB2312" w:hAnsi="仿宋_GB2312" w:cs="仿宋_GB2312" w:hint="eastAsia"/>
          <w:kern w:val="0"/>
          <w:sz w:val="36"/>
          <w:szCs w:val="36"/>
          <w:highlight w:val="none"/>
        </w:rPr>
        <w:t xml:space="preserve">项目名称：巴州市政道路建设项目、道路升级、供水管网改造二期等项目</w:t>
      </w:r>
    </w:p>
    <w:p>
      <w:pPr>
        <w:spacing w:line="700" w:lineRule="exact"/>
        <w:ind w:firstLine="1440" w:firstLineChars="400"/>
        <w:jc w:val="left"/>
        <w:rPr>
          <w:rFonts w:ascii="仿宋_GB2312" w:eastAsia="仿宋_GB2312" w:hAnsi="仿宋_GB2312" w:cs="仿宋_GB2312" w:hint="eastAsia"/>
          <w:w w:val="96"/>
          <w:kern w:val="0"/>
          <w:sz w:val="36"/>
          <w:szCs w:val="36"/>
          <w:highlight w:val="none"/>
          <w:lang w:val="en-US" w:eastAsia="zh-CN"/>
        </w:rPr>
      </w:pPr>
      <w:r>
        <w:rPr>
          <w:rFonts w:ascii="仿宋_GB2312" w:eastAsia="仿宋_GB2312" w:hAnsi="仿宋_GB2312" w:cs="仿宋_GB2312" w:hint="eastAsia"/>
          <w:kern w:val="0"/>
          <w:sz w:val="36"/>
          <w:szCs w:val="36"/>
          <w:highlight w:val="none"/>
        </w:rPr>
        <w:t xml:space="preserve">实施单位（公章）</w:t>
      </w:r>
      <w:r>
        <w:rPr>
          <w:rFonts w:ascii="仿宋_GB2312" w:eastAsia="仿宋_GB2312" w:hAnsi="仿宋_GB2312" w:cs="仿宋_GB2312" w:hint="eastAsia"/>
          <w:w w:val="96"/>
          <w:kern w:val="0"/>
          <w:sz w:val="36"/>
          <w:szCs w:val="36"/>
          <w:highlight w:val="none"/>
        </w:rPr>
        <w:t xml:space="preserve">：</w:t>
      </w:r>
      <w:r>
        <w:rPr>
          <w:rFonts w:ascii="仿宋_GB2312" w:eastAsia="仿宋_GB2312" w:hAnsi="仿宋_GB2312" w:cs="仿宋_GB2312" w:hint="eastAsia"/>
          <w:w w:val="96"/>
          <w:kern w:val="0"/>
          <w:sz w:val="36"/>
          <w:szCs w:val="36"/>
          <w:highlight w:val="none"/>
          <w:lang w:val="en-US" w:eastAsia="zh-CN"/>
        </w:rPr>
        <w:t xml:space="preserve">和硕县住房和城乡建设局</w:t>
      </w:r>
    </w:p>
    <w:p>
      <w:pPr>
        <w:spacing w:line="700" w:lineRule="exact"/>
        <w:ind w:firstLine="1440" w:firstLineChars="400"/>
        <w:jc w:val="left"/>
        <w:rPr>
          <w:rFonts w:ascii="仿宋_GB2312" w:eastAsia="仿宋_GB2312" w:hAnsi="仿宋_GB2312" w:cs="仿宋_GB2312" w:hint="eastAsia"/>
          <w:w w:val="96"/>
          <w:kern w:val="0"/>
          <w:sz w:val="36"/>
          <w:szCs w:val="36"/>
          <w:highlight w:val="none"/>
          <w:lang w:val="en-US" w:eastAsia="zh-CN"/>
        </w:rPr>
      </w:pPr>
      <w:r>
        <w:rPr>
          <w:rFonts w:ascii="仿宋_GB2312" w:eastAsia="仿宋_GB2312" w:hAnsi="仿宋_GB2312" w:cs="仿宋_GB2312" w:hint="eastAsia"/>
          <w:kern w:val="0"/>
          <w:sz w:val="36"/>
          <w:szCs w:val="36"/>
          <w:highlight w:val="none"/>
        </w:rPr>
        <w:t xml:space="preserve">主管部门（公章）：</w:t>
      </w:r>
      <w:r>
        <w:rPr>
          <w:rFonts w:ascii="仿宋_GB2312" w:eastAsia="仿宋_GB2312" w:hAnsi="仿宋_GB2312" w:cs="仿宋_GB2312" w:hint="eastAsia"/>
          <w:w w:val="96"/>
          <w:kern w:val="0"/>
          <w:sz w:val="36"/>
          <w:szCs w:val="36"/>
          <w:highlight w:val="none"/>
          <w:lang w:val="en-US" w:eastAsia="zh-CN"/>
        </w:rPr>
        <w:t xml:space="preserve">和硕县住房和城乡建设局</w:t>
      </w:r>
    </w:p>
    <w:p>
      <w:pPr>
        <w:spacing w:line="700" w:lineRule="exact"/>
        <w:ind w:firstLine="1440" w:firstLineChars="400"/>
        <w:jc w:val="left"/>
        <w:rPr>
          <w:rFonts w:ascii="仿宋_GB2312" w:eastAsia="仿宋_GB2312" w:hAnsi="仿宋_GB2312" w:cs="仿宋_GB2312" w:hint="eastAsia"/>
          <w:kern w:val="0"/>
          <w:sz w:val="36"/>
          <w:szCs w:val="36"/>
          <w:highlight w:val="none"/>
          <w:lang w:eastAsia="zh-CN"/>
        </w:rPr>
      </w:pPr>
      <w:r>
        <w:rPr>
          <w:rFonts w:ascii="仿宋_GB2312" w:eastAsia="仿宋_GB2312" w:hAnsi="仿宋_GB2312" w:cs="仿宋_GB2312" w:hint="eastAsia"/>
          <w:kern w:val="0"/>
          <w:sz w:val="36"/>
          <w:szCs w:val="36"/>
          <w:highlight w:val="none"/>
        </w:rPr>
        <w:t xml:space="preserve">项目负责人（签章）：</w:t>
      </w:r>
      <w:r>
        <w:rPr>
          <w:rFonts w:ascii="仿宋_GB2312" w:eastAsia="仿宋_GB2312" w:hAnsi="仿宋_GB2312" w:cs="仿宋_GB2312" w:hint="eastAsia"/>
          <w:kern w:val="0"/>
          <w:sz w:val="36"/>
          <w:szCs w:val="36"/>
          <w:highlight w:val="none"/>
          <w:lang w:val="en-US" w:eastAsia="zh-CN"/>
        </w:rPr>
        <w:t xml:space="preserve">周子翔</w:t>
      </w:r>
    </w:p>
    <w:p>
      <w:pPr>
        <w:spacing w:line="700" w:lineRule="exact"/>
        <w:ind w:firstLine="1440" w:firstLineChars="400"/>
        <w:jc w:val="left"/>
        <w:rPr>
          <w:rFonts w:ascii="Times New Roman" w:eastAsia="仿宋_GB2312" w:hAnsi="Times New Roman" w:cs="Times New Roman" w:hint="default"/>
          <w:kern w:val="0"/>
          <w:sz w:val="36"/>
          <w:szCs w:val="36"/>
          <w:highlight w:val="none"/>
        </w:rPr>
      </w:pPr>
      <w:r>
        <w:rPr>
          <w:rFonts w:ascii="Times New Roman" w:eastAsia="仿宋_GB2312" w:hAnsi="Times New Roman" w:cs="Times New Roman" w:hint="default"/>
          <w:kern w:val="0"/>
          <w:sz w:val="36"/>
          <w:szCs w:val="36"/>
          <w:highlight w:val="none"/>
        </w:rPr>
        <w:t xml:space="preserve">填报时间：</w:t>
      </w:r>
      <w:r>
        <w:rPr>
          <w:rFonts w:ascii="Times New Roman" w:eastAsia="仿宋_GB2312" w:hAnsi="Times New Roman" w:cs="Times New Roman" w:hint="default"/>
          <w:kern w:val="0"/>
          <w:sz w:val="36"/>
          <w:szCs w:val="36"/>
          <w:highlight w:val="none"/>
          <w:lang w:val="en-US" w:eastAsia="zh-CN"/>
        </w:rPr>
        <w:t xml:space="preserve">2025</w:t>
      </w:r>
      <w:r>
        <w:rPr>
          <w:rFonts w:ascii="Times New Roman" w:eastAsia="仿宋_GB2312" w:hAnsi="Times New Roman" w:cs="Times New Roman" w:hint="default"/>
          <w:kern w:val="0"/>
          <w:sz w:val="36"/>
          <w:szCs w:val="36"/>
          <w:highlight w:val="none"/>
        </w:rPr>
        <w:t xml:space="preserve">年</w:t>
      </w:r>
      <w:r>
        <w:rPr>
          <w:rFonts w:ascii="Times New Roman" w:eastAsia="仿宋_GB2312" w:hAnsi="Times New Roman" w:cs="Times New Roman" w:hint="default"/>
          <w:kern w:val="0"/>
          <w:sz w:val="36"/>
          <w:szCs w:val="36"/>
          <w:highlight w:val="none"/>
          <w:lang w:val="en-US" w:eastAsia="zh-CN"/>
        </w:rPr>
        <w:t xml:space="preserve">4</w:t>
      </w:r>
      <w:r>
        <w:rPr>
          <w:rFonts w:ascii="Times New Roman" w:eastAsia="仿宋_GB2312" w:hAnsi="Times New Roman" w:cs="Times New Roman" w:hint="default"/>
          <w:kern w:val="0"/>
          <w:sz w:val="36"/>
          <w:szCs w:val="36"/>
          <w:highlight w:val="none"/>
        </w:rPr>
        <w:t xml:space="preserve">月</w:t>
      </w:r>
      <w:r>
        <w:rPr>
          <w:rFonts w:ascii="Times New Roman" w:eastAsia="仿宋_GB2312" w:hAnsi="Times New Roman" w:cs="Times New Roman" w:hint="default"/>
          <w:kern w:val="0"/>
          <w:sz w:val="36"/>
          <w:szCs w:val="36"/>
          <w:highlight w:val="none"/>
          <w:lang w:val="en-US" w:eastAsia="zh-CN"/>
        </w:rPr>
        <w:t xml:space="preserve">21</w:t>
      </w:r>
      <w:r>
        <w:rPr>
          <w:rFonts w:ascii="Times New Roman" w:eastAsia="仿宋_GB2312" w:hAnsi="Times New Roman" w:cs="Times New Roman" w:hint="default"/>
          <w:kern w:val="0"/>
          <w:sz w:val="36"/>
          <w:szCs w:val="36"/>
          <w:highlight w:val="none"/>
        </w:rPr>
        <w:t xml:space="preserve">日</w:t>
      </w:r>
    </w:p>
    <w:p>
      <w:pPr>
        <w:spacing w:line="700" w:lineRule="exact"/>
        <w:ind w:firstLine="1440" w:firstLineChars="400"/>
        <w:jc w:val="left"/>
        <w:rPr>
          <w:rFonts w:ascii="仿宋_GB2312" w:eastAsia="仿宋_GB2312" w:hAnsi="仿宋_GB2312" w:cs="仿宋_GB2312" w:hint="eastAsia"/>
          <w:kern w:val="0"/>
          <w:sz w:val="36"/>
          <w:szCs w:val="36"/>
          <w:highlight w:val="none"/>
        </w:rPr>
      </w:pPr>
    </w:p>
    <w:p>
      <w:pPr>
        <w:spacing w:line="700" w:lineRule="exact"/>
        <w:ind w:firstLine="1440" w:firstLineChars="400"/>
        <w:jc w:val="left"/>
        <w:rPr>
          <w:rFonts w:ascii="Times New Roman" w:eastAsia="仿宋_GB2312" w:hAnsi="Times New Roman" w:cs="Times New Roman" w:hint="default"/>
          <w:kern w:val="0"/>
          <w:sz w:val="36"/>
          <w:szCs w:val="36"/>
          <w:highlight w:val="none"/>
        </w:rPr>
      </w:pPr>
    </w:p>
    <w:p>
      <w:pPr>
        <w:spacing w:line="700" w:lineRule="exact"/>
        <w:ind w:firstLine="1440" w:firstLineChars="400"/>
        <w:jc w:val="left"/>
        <w:rPr>
          <w:rFonts w:ascii="Times New Roman" w:eastAsia="仿宋_GB2312" w:hAnsi="Times New Roman" w:cs="Times New Roman" w:hint="default"/>
          <w:kern w:val="0"/>
          <w:sz w:val="36"/>
          <w:szCs w:val="36"/>
          <w:highlight w:val="none"/>
        </w:rPr>
      </w:pPr>
    </w:p>
    <w:p>
      <w:pPr>
        <w:spacing w:line="700" w:lineRule="exact"/>
        <w:ind w:firstLine="1440" w:firstLineChars="400"/>
        <w:jc w:val="left"/>
        <w:rPr>
          <w:rFonts w:ascii="Times New Roman" w:eastAsia="仿宋_GB2312" w:hAnsi="Times New Roman" w:cs="Times New Roman" w:hint="default"/>
          <w:kern w:val="0"/>
          <w:sz w:val="36"/>
          <w:szCs w:val="36"/>
          <w:highlight w:val="none"/>
        </w:rPr>
      </w:pPr>
    </w:p>
    <w:p>
      <w:pPr>
        <w:keepNext w:val="0"/>
        <w:keepLines w:val="0"/>
        <w:pageBreakBefore w:val="0"/>
        <w:kinsoku/>
        <w:wordWrap/>
        <w:overflowPunct/>
        <w:topLinePunct w:val="0"/>
        <w:autoSpaceDE/>
        <w:autoSpaceDN/>
        <w:bidi w:val="0"/>
        <w:adjustRightInd/>
        <w:snapToGrid/>
        <w:spacing w:line="700" w:lineRule="exact"/>
        <w:jc w:val="left"/>
        <w:textAlignment w:val="auto"/>
        <w:rPr>
          <w:rFonts w:ascii="Times New Roman" w:eastAsia="方正仿宋_GBK" w:hAnsi="Times New Roman" w:cs="Times New Roman" w:hint="default"/>
          <w:kern w:val="0"/>
          <w:sz w:val="32"/>
          <w:szCs w:val="32"/>
          <w:highlight w:val="none"/>
        </w:rPr>
      </w:pPr>
    </w:p>
    <w:p>
      <w:pPr>
        <w:keepNext w:val="0"/>
        <w:keepLines w:val="0"/>
        <w:pageBreakBefore w:val="0"/>
        <w:kinsoku/>
        <w:wordWrap/>
        <w:overflowPunct/>
        <w:topLinePunct w:val="0"/>
        <w:autoSpaceDE/>
        <w:autoSpaceDN/>
        <w:bidi w:val="0"/>
        <w:adjustRightInd/>
        <w:snapToGrid/>
        <w:spacing w:line="700" w:lineRule="exact"/>
        <w:jc w:val="left"/>
        <w:textAlignment w:val="auto"/>
        <w:rPr>
          <w:rFonts w:ascii="Times New Roman" w:eastAsia="方正仿宋_GBK" w:hAnsi="Times New Roman" w:cs="Times New Roman" w:hint="default"/>
          <w:kern w:val="0"/>
          <w:sz w:val="32"/>
          <w:szCs w:val="32"/>
          <w:highlight w:val="none"/>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方正黑体_GBK" w:eastAsia="方正黑体_GBK" w:hAnsi="方正黑体_GBK" w:cs="方正黑体_GBK" w:hint="eastAsia"/>
          <w:bCs/>
          <w:sz w:val="32"/>
          <w:szCs w:val="32"/>
          <w:highlight w:val="none"/>
        </w:rPr>
      </w:pPr>
      <w:r>
        <w:rPr>
          <w:rFonts w:ascii="方正黑体_GBK" w:eastAsia="方正黑体_GBK" w:hAnsi="方正黑体_GBK" w:cs="方正黑体_GBK" w:hint="eastAsia"/>
          <w:bCs/>
          <w:sz w:val="32"/>
          <w:szCs w:val="32"/>
          <w:highlight w:val="none"/>
        </w:rPr>
        <w:t xml:space="preserve">一、基本情况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楷体_GB2312" w:eastAsia="楷体_GB2312" w:hAnsi="楷体_GB2312" w:cs="楷体_GB2312" w:hint="eastAsia"/>
          <w:b/>
          <w:bCs/>
          <w:sz w:val="32"/>
          <w:szCs w:val="32"/>
          <w:highlight w:val="none"/>
        </w:rPr>
      </w:pPr>
      <w:r>
        <w:rPr>
          <w:rFonts w:ascii="楷体_GB2312" w:eastAsia="楷体_GB2312" w:hAnsi="楷体_GB2312" w:cs="楷体_GB2312" w:hint="eastAsia"/>
          <w:b/>
          <w:bCs/>
          <w:sz w:val="32"/>
          <w:szCs w:val="32"/>
          <w:highlight w:val="none"/>
        </w:rPr>
        <w:t xml:space="preserve">（一）项目概况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eastAsia"/>
          <w:b/>
          <w:bCs/>
          <w:sz w:val="32"/>
          <w:szCs w:val="32"/>
          <w:highlight w:val="none"/>
        </w:rPr>
      </w:pPr>
      <w:r>
        <w:rPr>
          <w:rFonts w:ascii="仿宋_GB2312" w:eastAsia="仿宋_GB2312" w:hAnsi="仿宋_GB2312" w:cs="仿宋_GB2312" w:hint="eastAsia"/>
          <w:b/>
          <w:bCs/>
          <w:sz w:val="32"/>
          <w:szCs w:val="32"/>
          <w:highlight w:val="none"/>
        </w:rPr>
        <w:t xml:space="preserve">1</w:t>
      </w:r>
      <w:r>
        <w:rPr>
          <w:rFonts w:ascii="仿宋_GB2312" w:eastAsia="仿宋_GB2312" w:hAnsi="仿宋_GB2312" w:cs="仿宋_GB2312" w:hint="eastAsia"/>
          <w:b/>
          <w:bCs/>
          <w:sz w:val="32"/>
          <w:szCs w:val="32"/>
          <w:highlight w:val="none"/>
          <w:lang w:val="en-US" w:eastAsia="zh-CN"/>
        </w:rPr>
        <w:t xml:space="preserve">.</w:t>
      </w:r>
      <w:r>
        <w:rPr>
          <w:rFonts w:ascii="仿宋_GB2312" w:eastAsia="仿宋_GB2312" w:hAnsi="仿宋_GB2312" w:cs="仿宋_GB2312" w:hint="eastAsia"/>
          <w:b/>
          <w:bCs/>
          <w:sz w:val="32"/>
          <w:szCs w:val="32"/>
          <w:highlight w:val="none"/>
        </w:rPr>
        <w:t xml:space="preserve">项目背景</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i w:val="0"/>
          <w:iCs w:val="0"/>
          <w:caps w:val="0"/>
          <w:color w:val="333333"/>
          <w:spacing w:val="0"/>
          <w:sz w:val="32"/>
          <w:szCs w:val="32"/>
          <w:highlight w:val="none"/>
        </w:rPr>
      </w:pPr>
      <w:r>
        <w:rPr>
          <w:rFonts w:ascii="Times New Roman" w:eastAsia="仿宋_GB2312" w:hAnsi="Times New Roman" w:cs="Times New Roman" w:hint="default"/>
          <w:sz w:val="32"/>
          <w:szCs w:val="32"/>
          <w:highlight w:val="none"/>
          <w:lang w:val="en-US" w:eastAsia="zh-CN"/>
        </w:rPr>
        <w:t xml:space="preserve">预计新建市政道路4114.19米，共计2500万元，6075.48元/米；改造道路4327米，共计2400万元，5546.56元/米；改造供水管网55728米，共计2100万元、376.83元/米。 为高效、高质量的完成巴州市政道路建设项目、道路升级、供水管网改造二期等项目，本单位特成立该项目领导小组，根据《投资项目监督管理办法》，把控项目各环节工作质量；项目领导小组具体分工为：项目负责人周子翔，职责为项目申报实施、监管。项目实施人员为周子翔、巴哈尔。职责为项目申报实施、监管。</w:t>
      </w:r>
    </w:p>
    <w:p>
      <w:pPr>
        <w:pStyle w:val="Title"/>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_GB2312" w:cs="仿宋_GB2312" w:hint="eastAsia"/>
          <w:kern w:val="2"/>
          <w:sz w:val="32"/>
          <w:szCs w:val="32"/>
          <w:highlight w:val="none"/>
        </w:rPr>
      </w:pPr>
      <w:r>
        <w:rPr>
          <w:rFonts w:ascii="仿宋_GB2312" w:eastAsia="仿宋_GB2312" w:hAnsi="仿宋_GB2312" w:cs="仿宋_GB2312" w:hint="eastAsia"/>
          <w:kern w:val="2"/>
          <w:sz w:val="32"/>
          <w:szCs w:val="32"/>
          <w:highlight w:val="none"/>
          <w:lang w:val="en-US" w:eastAsia="zh-CN"/>
        </w:rPr>
        <w:t xml:space="preserve">2.</w:t>
      </w:r>
      <w:r>
        <w:rPr>
          <w:rFonts w:ascii="仿宋_GB2312" w:eastAsia="仿宋_GB2312" w:hAnsi="仿宋_GB2312" w:cs="仿宋_GB2312" w:hint="eastAsia"/>
          <w:kern w:val="2"/>
          <w:sz w:val="32"/>
          <w:szCs w:val="32"/>
          <w:highlight w:val="none"/>
        </w:rPr>
        <w:t xml:space="preserve">项目主要内容：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val="en-US" w:eastAsia="zh-CN"/>
        </w:rPr>
        <w:t xml:space="preserve">项目主要内容：主要为新建市政道路4114.19米；改造国源大道、安康路等7条市政道路4327米；改造供水管网55728米。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实施情况：2024年新建市政道路4114.19米、改造市政道路4317.62米、改造供水管网62400米，通过以上项目提升了县城道路基础设施水平，保证了县城供水效率，促进了相关产业的发展，推动了城市化的可持续发展，提升了居民更加舒适、安全的居住环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eastAsia"/>
          <w:b/>
          <w:bCs/>
          <w:sz w:val="32"/>
          <w:szCs w:val="32"/>
          <w:highlight w:val="none"/>
          <w:lang w:val="en-US" w:eastAsia="zh-CN"/>
        </w:rPr>
      </w:pPr>
      <w:r>
        <w:rPr>
          <w:rFonts w:ascii="仿宋_GB2312" w:eastAsia="仿宋_GB2312" w:hAnsi="仿宋_GB2312" w:cs="仿宋_GB2312" w:hint="eastAsia"/>
          <w:b/>
          <w:bCs/>
          <w:sz w:val="32"/>
          <w:szCs w:val="32"/>
          <w:highlight w:val="none"/>
        </w:rPr>
        <w:t xml:space="preserve">3</w:t>
      </w:r>
      <w:r>
        <w:rPr>
          <w:rFonts w:ascii="仿宋_GB2312" w:eastAsia="仿宋_GB2312" w:hAnsi="仿宋_GB2312" w:cs="仿宋_GB2312" w:hint="eastAsia"/>
          <w:b/>
          <w:bCs/>
          <w:sz w:val="32"/>
          <w:szCs w:val="32"/>
          <w:highlight w:val="none"/>
          <w:lang w:val="en-US" w:eastAsia="zh-CN"/>
        </w:rPr>
        <w:t xml:space="preserve">.</w:t>
      </w:r>
      <w:r>
        <w:rPr>
          <w:rFonts w:ascii="仿宋_GB2312" w:eastAsia="仿宋_GB2312" w:hAnsi="仿宋_GB2312" w:cs="仿宋_GB2312" w:hint="eastAsia"/>
          <w:b/>
          <w:bCs/>
          <w:sz w:val="32"/>
          <w:szCs w:val="32"/>
          <w:highlight w:val="none"/>
        </w:rPr>
        <w:t xml:space="preserve">资金投入和使用情况</w:t>
      </w:r>
    </w:p>
    <w:p>
      <w:pPr>
        <w:keepNext w:val="0"/>
        <w:keepLines w:val="0"/>
        <w:pageBreakBefore w:val="0"/>
        <w:shd w:val="clear" w:color="auto" w:fill="auto"/>
        <w:kinsoku/>
        <w:wordWrap/>
        <w:overflowPunct/>
        <w:topLinePunct w:val="0"/>
        <w:autoSpaceDE/>
        <w:autoSpaceDN/>
        <w:bidi w:val="0"/>
        <w:adjustRightInd/>
        <w:snapToGrid/>
        <w:spacing w:line="600" w:lineRule="exact"/>
        <w:ind w:firstLine="640" w:firstLineChars="200"/>
        <w:textAlignment w:val="auto"/>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（1）资金投入情况</w:t>
      </w:r>
    </w:p>
    <w:p>
      <w:pPr>
        <w:keepNext w:val="0"/>
        <w:keepLines w:val="0"/>
        <w:pageBreakBefore w:val="0"/>
        <w:shd w:val="clear" w:color="auto" w:fill="auto"/>
        <w:kinsoku/>
        <w:wordWrap/>
        <w:overflowPunct/>
        <w:topLinePunct w:val="0"/>
        <w:autoSpaceDE/>
        <w:autoSpaceDN/>
        <w:bidi w:val="0"/>
        <w:adjustRightInd/>
        <w:snapToGrid/>
        <w:spacing w:line="600" w:lineRule="exact"/>
        <w:ind w:firstLine="640" w:firstLineChars="200"/>
        <w:textAlignment w:val="auto"/>
        <w:outlineLvl w:val="0"/>
        <w:rPr>
          <w:rFonts w:ascii="Times New Roman" w:eastAsia="仿宋_GB2312" w:hAnsi="Times New Roman" w:cs="Times New Roman" w:hint="default"/>
          <w:color w:val="FF0000"/>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该项目年初预算数7000万元，全年预算数7000万元该项目资金已落实到位7000万元，资金来源为财政拨款。</w:t>
      </w:r>
    </w:p>
    <w:p>
      <w:pPr>
        <w:keepNext w:val="0"/>
        <w:keepLines w:val="0"/>
        <w:pageBreakBefore w:val="0"/>
        <w:shd w:val="clear" w:color="auto" w:fill="auto"/>
        <w:kinsoku/>
        <w:wordWrap/>
        <w:overflowPunct/>
        <w:topLinePunct w:val="0"/>
        <w:autoSpaceDE/>
        <w:autoSpaceDN/>
        <w:bidi w:val="0"/>
        <w:adjustRightInd/>
        <w:snapToGrid/>
        <w:spacing w:line="600" w:lineRule="exact"/>
        <w:ind w:firstLine="640" w:firstLineChars="200"/>
        <w:textAlignment w:val="auto"/>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（2）资金使用情况</w:t>
      </w:r>
    </w:p>
    <w:p>
      <w:pPr>
        <w:keepNext w:val="0"/>
        <w:keepLines w:val="0"/>
        <w:pageBreakBefore w:val="0"/>
        <w:shd w:val="clear" w:color="auto" w:fill="auto"/>
        <w:kinsoku/>
        <w:wordWrap/>
        <w:overflowPunct/>
        <w:topLinePunct w:val="0"/>
        <w:autoSpaceDE/>
        <w:autoSpaceDN/>
        <w:bidi w:val="0"/>
        <w:adjustRightInd/>
        <w:snapToGrid/>
        <w:spacing w:line="600" w:lineRule="exact"/>
        <w:ind w:firstLine="640" w:firstLineChars="200"/>
        <w:textAlignment w:val="auto"/>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该项目年初预算数7000万元，全年预算数7000万元，全年执行数5633.18万元，预算执行率为80.47%</w:t>
      </w:r>
    </w:p>
    <w:p>
      <w:pPr>
        <w:keepNext w:val="0"/>
        <w:keepLines w:val="0"/>
        <w:pageBreakBefore w:val="0"/>
        <w:shd w:val="clear" w:color="auto" w:fill="auto"/>
        <w:kinsoku/>
        <w:wordWrap/>
        <w:overflowPunct/>
        <w:topLinePunct w:val="0"/>
        <w:autoSpaceDE/>
        <w:autoSpaceDN/>
        <w:bidi w:val="0"/>
        <w:adjustRightInd/>
        <w:snapToGrid/>
        <w:spacing w:line="600" w:lineRule="exact"/>
        <w:ind w:firstLine="640" w:firstLineChars="200"/>
        <w:textAlignment w:val="auto"/>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主要用于：改造县城道路、改造县城管网。</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eastAsia"/>
          <w:b/>
          <w:bCs/>
          <w:sz w:val="32"/>
          <w:szCs w:val="32"/>
          <w:highlight w:val="none"/>
        </w:rPr>
      </w:pPr>
      <w:r>
        <w:rPr>
          <w:rFonts w:ascii="仿宋_GB2312" w:eastAsia="仿宋_GB2312" w:hAnsi="仿宋_GB2312" w:cs="仿宋_GB2312" w:hint="eastAsia"/>
          <w:b/>
          <w:bCs/>
          <w:sz w:val="32"/>
          <w:szCs w:val="32"/>
          <w:highlight w:val="none"/>
        </w:rPr>
        <w:t xml:space="preserve">（二）项目绩效目标</w:t>
      </w:r>
    </w:p>
    <w:p>
      <w:pPr>
        <w:keepNext w:val="0"/>
        <w:keepLines w:val="0"/>
        <w:pageBreakBefore w:val="0"/>
        <w:shd w:val="clear" w:color="auto" w:fill="auto"/>
        <w:kinsoku/>
        <w:wordWrap/>
        <w:overflowPunct/>
        <w:topLinePunct w:val="0"/>
        <w:autoSpaceDE/>
        <w:autoSpaceDN/>
        <w:bidi w:val="0"/>
        <w:adjustRightInd/>
        <w:snapToGrid/>
        <w:spacing w:line="600" w:lineRule="exact"/>
        <w:ind w:firstLine="640" w:firstLineChars="200"/>
        <w:textAlignment w:val="auto"/>
        <w:outlineLvl w:val="0"/>
        <w:rPr>
          <w:rFonts w:ascii="Times New Roman" w:eastAsia="仿宋_GB2312" w:hAnsi="Times New Roman" w:cs="Times New Roman" w:hint="default"/>
          <w:b w:val="0"/>
          <w:bCs/>
          <w:sz w:val="32"/>
          <w:szCs w:val="32"/>
          <w:highlight w:val="none"/>
          <w:lang w:eastAsia="zh-CN"/>
        </w:rPr>
      </w:pPr>
      <w:r>
        <w:rPr>
          <w:rFonts w:ascii="Times New Roman" w:eastAsia="仿宋_GB2312" w:hAnsi="Times New Roman" w:cs="Times New Roman" w:hint="default"/>
          <w:sz w:val="32"/>
          <w:szCs w:val="32"/>
          <w:highlight w:val="none"/>
          <w:lang w:val="en-US" w:eastAsia="zh-CN"/>
        </w:rPr>
        <w:t xml:space="preserve">1.总体目标依据《关于巴州市政道路建设项目可行性研究报告（代项目建议书）的批复》巴发改项目[2024]165号文，现新建市政道路4114.19米；依据《关于巴州和硕县城道路升级更新改造项目可行性研究报告（代项目建议书）的批复》巴发改项目[2023]156号文，改造市政道路4327米；依据《关于巴州和硕县2024年供水管网改造二期工程可行性研究报告（代项目建议书）的批复》巴发改项目[2023]149号文，2023年已改造供水管网40272米，2024年改造供水管网55728米，通过以上项目提升县城道路基础设施水平，保证县城供水效率，促进相关产业的发展，推动城市化的可持续发展，提升居民更加舒适、安全的居住环境。</w:t>
      </w:r>
    </w:p>
    <w:p>
      <w:pPr>
        <w:keepNext w:val="0"/>
        <w:keepLines w:val="0"/>
        <w:pageBreakBefore w:val="0"/>
        <w:shd w:val="clear" w:color="auto" w:fill="auto"/>
        <w:kinsoku/>
        <w:wordWrap/>
        <w:overflowPunct/>
        <w:topLinePunct w:val="0"/>
        <w:autoSpaceDE/>
        <w:autoSpaceDN/>
        <w:bidi w:val="0"/>
        <w:adjustRightInd/>
        <w:snapToGrid/>
        <w:spacing w:line="600" w:lineRule="exact"/>
        <w:ind w:firstLine="640" w:firstLineChars="200"/>
        <w:textAlignment w:val="auto"/>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2.阶段性目标</w:t>
      </w:r>
    </w:p>
    <w:p>
      <w:pPr>
        <w:keepNext w:val="0"/>
        <w:keepLines w:val="0"/>
        <w:pageBreakBefore w:val="0"/>
        <w:shd w:val="clear" w:color="auto" w:fill="auto"/>
        <w:kinsoku/>
        <w:wordWrap/>
        <w:overflowPunct/>
        <w:topLinePunct w:val="0"/>
        <w:autoSpaceDE/>
        <w:autoSpaceDN/>
        <w:bidi w:val="0"/>
        <w:adjustRightInd/>
        <w:snapToGrid/>
        <w:spacing w:line="600" w:lineRule="exact"/>
        <w:ind w:firstLine="640" w:firstLineChars="200"/>
        <w:textAlignment w:val="auto"/>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val="en-US" w:eastAsia="zh-CN"/>
        </w:rPr>
        <w:t xml:space="preserve">2024年上半年新建市政道路2017.09米，改造市政道路2163.5米</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改造供水管网27864米</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2024年下半年新建市政道路2097.1米，改造市政道路2163.5米，改造供水管网27864米，通过以上项目提升县城道路基础设施水平，保证县城供水效率，促进相关产业的发展，推动城市化的可持续发展，提升居民更加舒适、安全的居住环境。</w:t>
      </w:r>
    </w:p>
    <w:p>
      <w:pPr>
        <w:spacing w:line="560" w:lineRule="exact"/>
        <w:ind w:firstLine="640" w:firstLineChars="200"/>
        <w:rPr>
          <w:rFonts w:ascii="Times New Roman" w:eastAsia="黑体" w:hAnsi="Times New Roman" w:cs="Times New Roman" w:hint="default"/>
          <w:sz w:val="32"/>
          <w:szCs w:val="32"/>
          <w:highlight w:val="none"/>
        </w:rPr>
      </w:pPr>
      <w:r>
        <w:rPr>
          <w:rFonts w:ascii="Times New Roman" w:eastAsia="黑体" w:hAnsi="Times New Roman" w:cs="Times New Roman" w:hint="default"/>
          <w:sz w:val="32"/>
          <w:szCs w:val="32"/>
          <w:highlight w:val="none"/>
        </w:rPr>
        <w:t xml:space="preserve">二、绩效评价工作开展情况</w:t>
      </w:r>
    </w:p>
    <w:p>
      <w:pPr>
        <w:spacing w:line="560" w:lineRule="exact"/>
        <w:ind w:firstLine="640" w:firstLineChars="200"/>
        <w:rPr>
          <w:rFonts w:ascii="Times New Roman" w:eastAsia="楷体_GB2312" w:hAnsi="Times New Roman" w:cs="Times New Roman" w:hint="default"/>
          <w:b/>
          <w:bCs/>
          <w:sz w:val="32"/>
          <w:szCs w:val="32"/>
          <w:highlight w:val="none"/>
        </w:rPr>
      </w:pPr>
      <w:r>
        <w:rPr>
          <w:rFonts w:ascii="Times New Roman" w:eastAsia="楷体_GB2312" w:hAnsi="Times New Roman" w:cs="Times New Roman" w:hint="default"/>
          <w:b/>
          <w:bCs/>
          <w:sz w:val="32"/>
          <w:szCs w:val="32"/>
          <w:highlight w:val="none"/>
        </w:rPr>
        <w:t xml:space="preserve">（一）绩效评价目的、对象和范围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val="en-US" w:eastAsia="zh-CN"/>
        </w:rPr>
      </w:pPr>
      <w:r>
        <w:rPr>
          <w:rFonts w:ascii="Times New Roman" w:eastAsia="仿宋_GB2312" w:hAnsi="Times New Roman" w:cs="Times New Roman" w:hint="default"/>
          <w:b w:val="0"/>
          <w:bCs w:val="0"/>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通过对项目预算执行情况及各项绩效目标达成程度的系统性分析，全面、客观地评估项目在预定周期内的实施效果，包括社会效益维度指标，为项目后续的改进与优化提供科学依据。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val="en-US" w:eastAsia="zh-CN"/>
        </w:rPr>
        <w:t xml:space="preserve">3</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绩效评价的对象</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本项目预算绩效评价报告的评价对象是巴州市政道路建设项目、道路升级、供水管网改造二期等项目及其预算执行情况。该项目由</w:t>
      </w:r>
      <w:r>
        <w:rPr>
          <w:rFonts w:ascii="Times New Roman" w:eastAsia="仿宋_GB2312" w:hAnsi="Times New Roman" w:cs="Times New Roman" w:hint="default"/>
          <w:b w:val="0"/>
          <w:bCs w:val="0"/>
          <w:highlight w:val="none"/>
          <w:lang w:val="en-US" w:eastAsia="zh-CN"/>
        </w:rPr>
        <w:t xml:space="preserve">和硕县住房和城乡建设局</w:t>
      </w:r>
      <w:r>
        <w:rPr>
          <w:rFonts w:ascii="Times New Roman" w:eastAsia="仿宋_GB2312" w:hAnsi="Times New Roman" w:cs="Times New Roman" w:hint="default"/>
          <w:b w:val="0"/>
          <w:bCs w:val="0"/>
          <w:highlight w:val="none"/>
        </w:rPr>
        <w:t xml:space="preserve">负责实施，旨在通过</w:t>
      </w:r>
      <w:r>
        <w:rPr>
          <w:rFonts w:ascii="Times New Roman" w:eastAsia="仿宋_GB2312" w:hAnsi="Times New Roman" w:cs="Times New Roman" w:hint="default"/>
          <w:b w:val="0"/>
          <w:bCs w:val="0"/>
          <w:highlight w:val="none"/>
          <w:lang w:val="en-US" w:eastAsia="zh-CN"/>
        </w:rPr>
        <w:t xml:space="preserve">该</w:t>
      </w:r>
      <w:r>
        <w:rPr>
          <w:rFonts w:ascii="Times New Roman" w:eastAsia="仿宋_GB2312" w:hAnsi="Times New Roman" w:cs="Times New Roman" w:hint="default"/>
          <w:b w:val="0"/>
          <w:bCs w:val="0"/>
          <w:highlight w:val="none"/>
        </w:rPr>
        <w:t xml:space="preserve">项目提升县城道路基础设施水平，保证县城供水效率，促进相关产业的发展，推动城市化的可持续发展，提升居民更加舒适、安全的居住环境。项目预算涵盖从</w:t>
      </w:r>
      <w:r>
        <w:rPr>
          <w:rFonts w:ascii="Times New Roman" w:eastAsia="仿宋_GB2312" w:hAnsi="Times New Roman" w:cs="Times New Roman" w:hint="default"/>
          <w:b w:val="0"/>
          <w:bCs w:val="0"/>
          <w:highlight w:val="none"/>
          <w:lang w:val="en-US" w:eastAsia="zh-CN"/>
        </w:rPr>
        <w:t xml:space="preserve">2024年1月1日</w:t>
      </w:r>
      <w:r>
        <w:rPr>
          <w:rFonts w:ascii="Times New Roman" w:eastAsia="仿宋_GB2312" w:hAnsi="Times New Roman" w:cs="Times New Roman" w:hint="default"/>
          <w:b w:val="0"/>
          <w:bCs w:val="0"/>
          <w:highlight w:val="none"/>
        </w:rPr>
        <w:t xml:space="preserve">至</w:t>
      </w:r>
      <w:r>
        <w:rPr>
          <w:rFonts w:ascii="Times New Roman" w:eastAsia="仿宋_GB2312" w:hAnsi="Times New Roman" w:cs="Times New Roman" w:hint="default"/>
          <w:b w:val="0"/>
          <w:bCs w:val="0"/>
          <w:highlight w:val="none"/>
          <w:lang w:val="en-US" w:eastAsia="zh-CN"/>
        </w:rPr>
        <w:t xml:space="preserve">2024年12月25日</w:t>
      </w:r>
      <w:r>
        <w:rPr>
          <w:rFonts w:ascii="Times New Roman" w:eastAsia="仿宋_GB2312" w:hAnsi="Times New Roman" w:cs="Times New Roman" w:hint="default"/>
          <w:b w:val="0"/>
          <w:bCs w:val="0"/>
          <w:highlight w:val="none"/>
        </w:rPr>
        <w:t xml:space="preserve">的全部资金投入与支出，涉及资金总额为5633.18</w:t>
      </w:r>
      <w:r>
        <w:rPr>
          <w:rFonts w:ascii="Times New Roman" w:eastAsia="仿宋_GB2312" w:hAnsi="Times New Roman" w:cs="Times New Roman" w:hint="default"/>
          <w:b w:val="0"/>
          <w:bCs w:val="0"/>
          <w:highlight w:val="none"/>
          <w:lang w:val="en-US" w:eastAsia="zh-CN"/>
        </w:rPr>
        <w:t xml:space="preserve">万</w:t>
      </w:r>
      <w:r>
        <w:rPr>
          <w:rFonts w:ascii="Times New Roman" w:eastAsia="仿宋_GB2312" w:hAnsi="Times New Roman" w:cs="Times New Roman" w:hint="default"/>
          <w:b w:val="0"/>
          <w:bCs w:val="0"/>
          <w:highlight w:val="none"/>
        </w:rPr>
        <w:t xml:space="preserve">元。</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val="en-US" w:eastAsia="zh-CN"/>
        </w:rPr>
        <w:t xml:space="preserve">4.</w:t>
      </w:r>
      <w:r>
        <w:rPr>
          <w:rFonts w:ascii="Times New Roman" w:eastAsia="仿宋_GB2312" w:hAnsi="Times New Roman" w:cs="Times New Roman" w:hint="default"/>
          <w:b w:val="0"/>
          <w:bCs w:val="0"/>
          <w:highlight w:val="none"/>
        </w:rPr>
        <w:t xml:space="preserve">绩效评价的范围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6"/>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项目预算编制与执行：全面审视项目预算的编制依据、合理性、科学性以及实际执行情况，包括预算调整的原因和效果。</w:t>
      </w:r>
    </w:p>
    <w:p>
      <w:pPr>
        <w:pStyle w:val="Title"/>
        <w:widowControl w:val="0"/>
        <w:numPr>
          <w:ilvl w:val="0"/>
          <w:numId w:val="6"/>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资金管理：深入分析项目资金的分配、使用和监管情况，确保资金使用的合规性、高效性和透明度。</w:t>
      </w:r>
    </w:p>
    <w:p>
      <w:pPr>
        <w:pStyle w:val="Title"/>
        <w:widowControl w:val="0"/>
        <w:numPr>
          <w:ilvl w:val="0"/>
          <w:numId w:val="6"/>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6"/>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社会影响：</w:t>
      </w:r>
      <w:r>
        <w:rPr>
          <w:rFonts w:ascii="Times New Roman" w:eastAsia="仿宋_GB2312" w:hAnsi="Times New Roman" w:cs="Times New Roman" w:hint="default"/>
          <w:b w:val="0"/>
          <w:bCs w:val="0"/>
          <w:highlight w:val="none"/>
          <w:lang w:val="en-US" w:eastAsia="zh-CN"/>
        </w:rPr>
        <w:t xml:space="preserve">主要</w:t>
      </w:r>
      <w:r>
        <w:rPr>
          <w:rFonts w:ascii="Times New Roman" w:eastAsia="仿宋_GB2312" w:hAnsi="Times New Roman" w:cs="Times New Roman" w:hint="default"/>
          <w:b w:val="0"/>
          <w:bCs w:val="0"/>
          <w:highlight w:val="none"/>
        </w:rPr>
        <w:t xml:space="preserve">考察项目对社会方面的</w:t>
      </w:r>
      <w:r>
        <w:rPr>
          <w:rFonts w:ascii="Times New Roman" w:eastAsia="仿宋_GB2312" w:hAnsi="Times New Roman" w:cs="Times New Roman" w:hint="default"/>
          <w:b w:val="0"/>
          <w:bCs w:val="0"/>
          <w:highlight w:val="none"/>
          <w:lang w:val="en-US" w:eastAsia="zh-CN"/>
        </w:rPr>
        <w:t xml:space="preserve">综合</w:t>
      </w:r>
      <w:r>
        <w:rPr>
          <w:rFonts w:ascii="Times New Roman" w:eastAsia="仿宋_GB2312" w:hAnsi="Times New Roman" w:cs="Times New Roman" w:hint="default"/>
          <w:b w:val="0"/>
          <w:bCs w:val="0"/>
          <w:highlight w:val="none"/>
        </w:rPr>
        <w:t xml:space="preserve">影响。</w:t>
      </w:r>
    </w:p>
    <w:p>
      <w:pPr>
        <w:numPr>
          <w:ilvl w:val="0"/>
          <w:numId w:val="4"/>
        </w:numPr>
        <w:spacing w:line="560" w:lineRule="exact"/>
        <w:ind w:firstLine="640" w:firstLineChars="200"/>
        <w:rPr>
          <w:rFonts w:ascii="楷体_GB2312" w:eastAsia="楷体_GB2312" w:hAnsi="楷体_GB2312" w:cs="楷体_GB2312" w:hint="eastAsia"/>
          <w:b/>
          <w:bCs/>
          <w:sz w:val="32"/>
          <w:szCs w:val="32"/>
          <w:highlight w:val="none"/>
        </w:rPr>
      </w:pPr>
      <w:r>
        <w:rPr>
          <w:rFonts w:ascii="楷体_GB2312" w:eastAsia="楷体_GB2312" w:hAnsi="楷体_GB2312" w:cs="楷体_GB2312" w:hint="eastAsia"/>
          <w:b/>
          <w:bCs/>
          <w:sz w:val="32"/>
          <w:szCs w:val="32"/>
          <w:highlight w:val="none"/>
        </w:rPr>
        <w:t xml:space="preserve">绩效评价原则、评价指标体系（详情见表1）、评价方法、评价标准。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1</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绩效评价原则</w:t>
      </w:r>
    </w:p>
    <w:p>
      <w:pPr>
        <w:spacing w:line="560" w:lineRule="exact"/>
        <w:ind w:firstLine="640" w:firstLineChars="200"/>
        <w:rPr>
          <w:rFonts w:ascii="Times New Roman" w:eastAsia="仿宋_GB2312" w:hAnsi="Times New Roman" w:cs="Times New Roman" w:hint="default"/>
          <w:color w:val="000000"/>
          <w:sz w:val="32"/>
          <w:szCs w:val="32"/>
          <w:highlight w:val="none"/>
        </w:rPr>
      </w:pPr>
      <w:r>
        <w:rPr>
          <w:rFonts w:ascii="Times New Roman" w:eastAsia="仿宋_GB2312" w:hAnsi="Times New Roman" w:cs="Times New Roman" w:hint="default"/>
          <w:color w:val="000000"/>
          <w:sz w:val="32"/>
          <w:szCs w:val="32"/>
          <w:highlight w:val="none"/>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（3）激励约束。绩效评价结果应与预算安排、政策调整、改进管理实质性挂钩，体现奖优罚劣和激励相容导向，有效要安排、低效要压减、无效要问责。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（4）公开透明。绩效评价结果应依法依规公开，并自觉接受社会监督。</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2</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评价指标体系</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（1）确定评价指标</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ascii="Times New Roman" w:eastAsia="仿宋_GB2312" w:hAnsi="Times New Roman" w:cs="Times New Roman" w:hint="default"/>
          <w:b/>
          <w:bCs/>
          <w:sz w:val="32"/>
          <w:szCs w:val="32"/>
          <w:highlight w:val="none"/>
          <w:lang w:eastAsia="zh-CN"/>
        </w:rPr>
      </w:pPr>
      <w:r>
        <w:rPr>
          <w:rFonts w:ascii="Times New Roman" w:eastAsia="仿宋_GB2312" w:hAnsi="Times New Roman" w:cs="Times New Roman" w:hint="default"/>
          <w:color w:val="000000"/>
          <w:spacing w:val="17"/>
          <w:sz w:val="32"/>
          <w:szCs w:val="32"/>
          <w:highlight w:val="none"/>
        </w:rPr>
        <w:t xml:space="preserve">（2）确定权重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确定各个指标相对于项目总体绩效的权重分值。在绩效评价指标体系中，项目决策权重为20分，项目过程权重为20分，项目产出权重为40分，项目效益权重为20分。</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（3）确定指标标准值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指标标准值是绩效评价指标的尺度，既要反映同类项目的先进水平，又要符合项目的实际绩效水平。具体采用计划标准等确定此次绩效评价指标标准值。</w:t>
      </w:r>
    </w:p>
    <w:p>
      <w:pPr>
        <w:pStyle w:val="Title"/>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仿宋_GB2312" w:hAnsi="Times New Roman" w:cs="Times New Roman" w:hint="default"/>
          <w:b w:val="0"/>
          <w:bCs w:val="0"/>
          <w:color w:val="000000"/>
          <w:spacing w:val="17"/>
          <w:kern w:val="2"/>
          <w:highlight w:val="none"/>
        </w:rPr>
      </w:pPr>
      <w:r>
        <w:rPr>
          <w:rFonts w:ascii="Times New Roman" w:eastAsia="仿宋_GB2312" w:hAnsi="Times New Roman" w:cs="Times New Roman" w:hint="default"/>
          <w:b w:val="0"/>
          <w:bCs w:val="0"/>
          <w:color w:val="000000"/>
          <w:spacing w:val="17"/>
          <w:kern w:val="2"/>
          <w:highlight w:val="none"/>
        </w:rPr>
        <w:t xml:space="preserve">绩效评价总分值100分，根据综合评分结果，90（含）-100分为优、80（含）-90分为良、60（含）-80分为中、60分以下为差。</w:t>
      </w:r>
    </w:p>
    <w:p>
      <w:pPr>
        <w:pStyle w:val="Title"/>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000000"/>
          <w:spacing w:val="17"/>
          <w:highlight w:val="none"/>
        </w:rPr>
      </w:pPr>
      <w:r>
        <w:rPr>
          <w:rFonts w:ascii="Times New Roman" w:eastAsia="仿宋_GB2312" w:hAnsi="Times New Roman" w:cs="Times New Roman" w:hint="default"/>
          <w:b w:val="0"/>
          <w:bCs w:val="0"/>
          <w:color w:val="000000"/>
          <w:spacing w:val="17"/>
          <w:highlight w:val="none"/>
        </w:rPr>
        <w:t xml:space="preserve">具体评价指标体系详情见附件1</w:t>
      </w:r>
    </w:p>
    <w:p>
      <w:pPr>
        <w:pStyle w:val="Title"/>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3</w:t>
      </w:r>
      <w:r>
        <w:rPr>
          <w:rFonts w:ascii="Times New Roman" w:eastAsia="仿宋_GB2312" w:hAnsi="Times New Roman" w:cs="Times New Roman" w:hint="default"/>
          <w:b w:val="0"/>
          <w:bCs w:val="0"/>
          <w:highlight w:val="none"/>
          <w:lang w:val="en-US" w:eastAsia="zh-CN"/>
        </w:rPr>
        <w:t xml:space="preserve">.</w:t>
      </w:r>
      <w:r>
        <w:rPr>
          <w:rFonts w:ascii="Times New Roman" w:eastAsia="仿宋_GB2312" w:hAnsi="Times New Roman" w:cs="Times New Roman" w:hint="default"/>
          <w:b w:val="0"/>
          <w:bCs w:val="0"/>
          <w:highlight w:val="none"/>
        </w:rPr>
        <w:t xml:space="preserve">绩效评价方法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绩效评价从项目决策、项目过程、项目产出、项目效益四个维度进行评价。评价对象为项目目标实施情况</w:t>
      </w:r>
      <w:r>
        <w:rPr>
          <w:rFonts w:ascii="Times New Roman" w:eastAsia="仿宋_GB2312" w:hAnsi="Times New Roman" w:cs="Times New Roman" w:hint="default"/>
          <w:color w:val="000000"/>
          <w:spacing w:val="17"/>
          <w:sz w:val="32"/>
          <w:szCs w:val="32"/>
          <w:highlight w:val="none"/>
          <w:lang w:eastAsia="zh-CN"/>
        </w:rPr>
        <w:t xml:space="preserve">，</w:t>
      </w:r>
      <w:r>
        <w:rPr>
          <w:rFonts w:ascii="Times New Roman" w:eastAsia="仿宋_GB2312" w:hAnsi="Times New Roman" w:cs="Times New Roman" w:hint="default"/>
          <w:color w:val="000000"/>
          <w:spacing w:val="17"/>
          <w:sz w:val="32"/>
          <w:szCs w:val="32"/>
          <w:highlight w:val="none"/>
        </w:rPr>
        <w:t xml:space="preserve">评价核心为资金的支出完成情况和项目的产出效益。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本次评价指标中，既有定性指标又有定量指标，各类指标因考核内容不同和客观标准不同存在较大差异，因此核定具体指标时采用了成本效益分析法，具体评价方法如下：</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（一）成本效益分析法。是指将投入与产出、效益进行关联性分析的方法。 </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4</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绩效评价标准通常包括计划标准、行业标准、历史标准等，用于对绩效指标完成情况进行比较、分析、评价。本次评价主要采用了</w:t>
      </w:r>
      <w:r>
        <w:rPr>
          <w:rFonts w:ascii="Times New Roman" w:eastAsia="仿宋_GB2312" w:hAnsi="Times New Roman" w:cs="Times New Roman" w:hint="default"/>
          <w:b w:val="0"/>
          <w:bCs w:val="0"/>
          <w:highlight w:val="none"/>
          <w:lang w:val="en-US" w:eastAsia="zh-CN"/>
        </w:rPr>
        <w:t xml:space="preserve">计划</w:t>
      </w:r>
      <w:r>
        <w:rPr>
          <w:rFonts w:ascii="Times New Roman" w:eastAsia="仿宋_GB2312" w:hAnsi="Times New Roman" w:cs="Times New Roman" w:hint="default"/>
          <w:b w:val="0"/>
          <w:bCs w:val="0"/>
          <w:highlight w:val="none"/>
        </w:rPr>
        <w:t xml:space="preserve">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lang w:val="en-US" w:eastAsia="zh-CN"/>
        </w:rPr>
        <w:t xml:space="preserve">1</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rPr>
        <w:t xml:space="preserve">计划标准。指以预先制定的目标、计划、预算、定额等作为评价标准。</w:t>
      </w:r>
    </w:p>
    <w:p>
      <w:pPr>
        <w:pStyle w:val="Title"/>
        <w:numPr>
          <w:ilvl w:val="0"/>
          <w:numId w:val="8"/>
        </w:numPr>
        <w:spacing w:before="0" w:after="0" w:line="560" w:lineRule="exact"/>
        <w:ind w:firstLine="640" w:firstLineChars="200"/>
        <w:jc w:val="both"/>
        <w:rPr>
          <w:rFonts w:ascii="Times New Roman" w:eastAsia="楷体" w:hAnsi="Times New Roman" w:cs="Times New Roman" w:hint="default"/>
          <w:color w:val="000000"/>
          <w:spacing w:val="17"/>
          <w:highlight w:val="none"/>
        </w:rPr>
      </w:pPr>
      <w:r>
        <w:rPr>
          <w:rFonts w:ascii="Times New Roman" w:eastAsia="楷体" w:hAnsi="Times New Roman" w:cs="Times New Roman" w:hint="default"/>
          <w:color w:val="000000"/>
          <w:spacing w:val="17"/>
          <w:highlight w:val="none"/>
        </w:rPr>
        <w:t xml:space="preserve">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1</w:t>
      </w: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2</w:t>
      </w:r>
      <w:r>
        <w:rPr>
          <w:rFonts w:ascii="Times New Roman" w:eastAsia="仿宋_GB2312" w:hAnsi="Times New Roman" w:cs="Times New Roman" w:hint="default"/>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000000"/>
          <w:spacing w:val="17"/>
          <w:sz w:val="32"/>
          <w:szCs w:val="32"/>
          <w:highlight w:val="none"/>
        </w:rPr>
        <w:t xml:space="preserve">项目决策、项目过程、项目产出、项目效益四个维度</w:t>
      </w:r>
      <w:r>
        <w:rPr>
          <w:rFonts w:ascii="Times New Roman" w:eastAsia="仿宋_GB2312" w:hAnsi="Times New Roman" w:cs="Times New Roman" w:hint="default"/>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3</w:t>
      </w:r>
      <w:r>
        <w:rPr>
          <w:rFonts w:ascii="Times New Roman" w:eastAsia="仿宋_GB2312" w:hAnsi="Times New Roman" w:cs="Times New Roman" w:hint="default"/>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4</w:t>
      </w:r>
      <w:r>
        <w:rPr>
          <w:rFonts w:ascii="Times New Roman" w:eastAsia="仿宋_GB2312" w:hAnsi="Times New Roman" w:cs="Times New Roman" w:hint="default"/>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5</w:t>
      </w:r>
      <w:r>
        <w:rPr>
          <w:rFonts w:ascii="Times New Roman" w:eastAsia="仿宋_GB2312" w:hAnsi="Times New Roman" w:cs="Times New Roman" w:hint="default"/>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6</w:t>
      </w:r>
      <w:r>
        <w:rPr>
          <w:rFonts w:ascii="Times New Roman" w:eastAsia="仿宋_GB2312" w:hAnsi="Times New Roman" w:cs="Times New Roman" w:hint="default"/>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7"/>
        </w:numPr>
        <w:spacing w:line="560" w:lineRule="exact"/>
        <w:ind w:firstLine="640" w:firstLineChars="200"/>
        <w:rPr>
          <w:rFonts w:ascii="Times New Roman" w:eastAsia="黑体" w:hAnsi="Times New Roman" w:cs="Times New Roman" w:hint="default"/>
          <w:sz w:val="32"/>
          <w:szCs w:val="32"/>
          <w:highlight w:val="none"/>
        </w:rPr>
      </w:pPr>
      <w:r>
        <w:rPr>
          <w:rFonts w:ascii="Times New Roman" w:eastAsia="黑体" w:hAnsi="Times New Roman" w:cs="Times New Roman" w:hint="default"/>
          <w:sz w:val="32"/>
          <w:szCs w:val="32"/>
          <w:highlight w:val="none"/>
        </w:rPr>
        <w:t xml:space="preserve">综合评价情况及评价结论（附相关评分表）</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highlight w:val="none"/>
          <w:lang w:val="en-US" w:eastAsia="zh-CN"/>
        </w:rPr>
      </w:pPr>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一</w:t>
      </w:r>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评价情况</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rPr>
        <w:t xml:space="preserve">本项目的综合评价基于对项目各方面绩效的深入分析与评估。从项目目标的达成情况来看，</w:t>
      </w:r>
      <w:r>
        <w:rPr>
          <w:rFonts w:ascii="Times New Roman" w:eastAsia="仿宋_GB2312" w:hAnsi="Times New Roman" w:cs="Times New Roman" w:hint="default"/>
          <w:color w:val="auto"/>
          <w:sz w:val="32"/>
          <w:szCs w:val="32"/>
          <w:highlight w:val="none"/>
        </w:rPr>
        <w:t xml:space="preserve">巴州市政道路建设项目、道路升级、供水管网改造二期等项目</w:t>
      </w:r>
      <w:r>
        <w:rPr>
          <w:rFonts w:ascii="Times New Roman" w:eastAsia="仿宋_GB2312" w:hAnsi="Times New Roman" w:cs="Times New Roman" w:hint="default"/>
          <w:sz w:val="32"/>
          <w:szCs w:val="32"/>
          <w:highlight w:val="none"/>
        </w:rPr>
        <w:t xml:space="preserve">在</w:t>
      </w:r>
      <w:r>
        <w:rPr>
          <w:rFonts w:ascii="Times New Roman" w:eastAsia="仿宋_GB2312" w:hAnsi="Times New Roman" w:cs="Times New Roman" w:hint="default"/>
          <w:color w:val="auto"/>
          <w:sz w:val="32"/>
          <w:szCs w:val="32"/>
          <w:highlight w:val="none"/>
          <w:lang w:val="en-US" w:eastAsia="zh-CN"/>
        </w:rPr>
        <w:t xml:space="preserve">改造及新建道路</w:t>
      </w:r>
      <w:r>
        <w:rPr>
          <w:rFonts w:ascii="Times New Roman" w:eastAsia="仿宋_GB2312" w:hAnsi="Times New Roman" w:cs="Times New Roman" w:hint="default"/>
          <w:sz w:val="32"/>
          <w:szCs w:val="32"/>
          <w:highlight w:val="none"/>
        </w:rPr>
        <w:t xml:space="preserve">方面表现出色，达到了预期的标准与要求。同时，项目也在</w:t>
      </w:r>
      <w:r>
        <w:rPr>
          <w:rFonts w:ascii="Times New Roman" w:eastAsia="仿宋_GB2312" w:hAnsi="Times New Roman" w:cs="Times New Roman" w:hint="default"/>
          <w:sz w:val="32"/>
          <w:szCs w:val="32"/>
          <w:highlight w:val="none"/>
          <w:lang w:val="en-US" w:eastAsia="zh-CN"/>
        </w:rPr>
        <w:t xml:space="preserve">改造市政道路、新建市政道路</w:t>
      </w:r>
      <w:r>
        <w:rPr>
          <w:rFonts w:ascii="Times New Roman" w:eastAsia="仿宋_GB2312" w:hAnsi="Times New Roman" w:cs="Times New Roman" w:hint="default"/>
          <w:color w:val="auto"/>
          <w:sz w:val="32"/>
          <w:szCs w:val="32"/>
          <w:highlight w:val="none"/>
          <w:lang w:val="en-US" w:eastAsia="zh-CN"/>
        </w:rPr>
        <w:t xml:space="preserve">方面</w:t>
      </w:r>
      <w:r>
        <w:rPr>
          <w:rFonts w:ascii="Times New Roman" w:eastAsia="仿宋_GB2312" w:hAnsi="Times New Roman" w:cs="Times New Roman" w:hint="default"/>
          <w:sz w:val="32"/>
          <w:szCs w:val="32"/>
          <w:highlight w:val="none"/>
        </w:rPr>
        <w:t xml:space="preserve">取得了显著的成效</w:t>
      </w:r>
      <w:r>
        <w:rPr>
          <w:rFonts w:ascii="Times New Roman" w:eastAsia="仿宋_GB2312" w:hAnsi="Times New Roman" w:cs="Times New Roman" w:hint="default"/>
          <w:sz w:val="32"/>
          <w:szCs w:val="32"/>
          <w:highlight w:val="none"/>
          <w:lang w:eastAsia="zh-CN"/>
        </w:rPr>
        <w:t xml:space="preserve">。</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在项目管理方面，</w:t>
      </w:r>
      <w:r>
        <w:rPr>
          <w:rFonts w:ascii="Times New Roman" w:eastAsia="仿宋_GB2312" w:hAnsi="Times New Roman" w:cs="Times New Roman" w:hint="default"/>
          <w:sz w:val="32"/>
          <w:szCs w:val="32"/>
          <w:highlight w:val="none"/>
          <w:lang w:val="en-US" w:eastAsia="zh-CN"/>
        </w:rPr>
        <w:t xml:space="preserve">和硕县住建局</w:t>
      </w:r>
      <w:r>
        <w:rPr>
          <w:rFonts w:ascii="Times New Roman" w:eastAsia="仿宋_GB2312" w:hAnsi="Times New Roman" w:cs="Times New Roman" w:hint="default"/>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从项目效益的角度来看，本项目不仅实现了预期的社会效益方面产生了积极的影响。具体而言，</w:t>
      </w:r>
      <w:r>
        <w:rPr>
          <w:rFonts w:ascii="Times New Roman" w:eastAsia="仿宋_GB2312" w:hAnsi="Times New Roman" w:cs="Times New Roman" w:hint="default"/>
          <w:sz w:val="32"/>
          <w:szCs w:val="32"/>
          <w:highlight w:val="none"/>
          <w:lang w:val="en-US" w:eastAsia="zh-CN"/>
        </w:rPr>
        <w:t xml:space="preserve">县城人居环境和正常运转率</w:t>
      </w:r>
      <w:r>
        <w:rPr>
          <w:rFonts w:ascii="Times New Roman" w:eastAsia="仿宋_GB2312" w:hAnsi="Times New Roman" w:cs="Times New Roman" w:hint="default"/>
          <w:sz w:val="32"/>
          <w:szCs w:val="32"/>
          <w:highlight w:val="none"/>
        </w:rPr>
        <w:t xml:space="preserve">的提升，为项目的利益相关者带来了实实在在的利益。</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综上所述，巴州市政道路建设项目、道路升级、供水管网改造二期等项目在绩效评价中表现出色，达到了项目的预期目标，并在多个方面取得了显著的成效。</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楷体_GB2312" w:eastAsia="楷体_GB2312" w:hAnsi="楷体_GB2312" w:cs="楷体_GB2312" w:hint="eastAsia"/>
          <w:b/>
          <w:bCs/>
          <w:highlight w:val="none"/>
          <w:lang w:val="en-US" w:eastAsia="zh-CN"/>
        </w:rPr>
      </w:pPr>
      <w:r>
        <w:rPr>
          <w:rFonts w:ascii="楷体_GB2312" w:eastAsia="楷体_GB2312" w:hAnsi="楷体_GB2312" w:cs="楷体_GB2312" w:hint="eastAsia"/>
          <w:b/>
          <w:bCs/>
          <w:highlight w:val="none"/>
          <w:lang w:eastAsia="zh-CN"/>
        </w:rPr>
        <w:t xml:space="preserve">（</w:t>
      </w:r>
      <w:r>
        <w:rPr>
          <w:rFonts w:ascii="楷体_GB2312" w:eastAsia="楷体_GB2312" w:hAnsi="楷体_GB2312" w:cs="楷体_GB2312" w:hint="eastAsia"/>
          <w:b/>
          <w:bCs/>
          <w:highlight w:val="none"/>
          <w:lang w:val="en-US" w:eastAsia="zh-CN"/>
        </w:rPr>
        <w:t xml:space="preserve">二</w:t>
      </w:r>
      <w:r>
        <w:rPr>
          <w:rFonts w:ascii="楷体_GB2312" w:eastAsia="楷体_GB2312" w:hAnsi="楷体_GB2312" w:cs="楷体_GB2312" w:hint="eastAsia"/>
          <w:b/>
          <w:bCs/>
          <w:highlight w:val="none"/>
          <w:lang w:eastAsia="zh-CN"/>
        </w:rPr>
        <w:t xml:space="preserve">）</w:t>
      </w:r>
      <w:r>
        <w:rPr>
          <w:rFonts w:ascii="楷体_GB2312" w:eastAsia="楷体_GB2312" w:hAnsi="楷体_GB2312" w:cs="楷体_GB2312" w:hint="eastAsia"/>
          <w:b/>
          <w:bCs/>
          <w:highlight w:val="none"/>
          <w:lang w:val="en-US" w:eastAsia="zh-CN"/>
        </w:rPr>
        <w:t xml:space="preserve">评价结论</w:t>
      </w:r>
    </w:p>
    <w:p>
      <w:pPr>
        <w:pStyle w:val="Title"/>
        <w:keepNext w:val="0"/>
        <w:keepLines w:val="0"/>
        <w:pageBreakBefore w:val="0"/>
        <w:widowControl/>
        <w:kinsoku/>
        <w:wordWrap/>
        <w:overflowPunct/>
        <w:topLinePunct w:val="0"/>
        <w:autoSpaceDE/>
        <w:autoSpaceDN/>
        <w:bidi w:val="0"/>
        <w:adjustRightInd/>
        <w:snapToGrid/>
        <w:spacing w:before="0" w:after="0"/>
        <w:ind w:firstLine="640" w:firstLineChars="200"/>
        <w:jc w:val="left"/>
        <w:textAlignment w:val="auto"/>
        <w:rPr>
          <w:rFonts w:ascii="Times New Roman" w:eastAsia="仿宋_GB2312" w:hAnsi="Times New Roman" w:cs="Times New Roman" w:hint="default"/>
          <w:b w:val="0"/>
          <w:bCs w:val="0"/>
          <w:sz w:val="32"/>
          <w:szCs w:val="32"/>
          <w:highlight w:val="none"/>
        </w:rPr>
      </w:pPr>
      <w:r>
        <w:rPr>
          <w:rFonts w:ascii="Times New Roman" w:eastAsia="仿宋_GB2312" w:hAnsi="Times New Roman" w:cs="Times New Roman" w:hint="default"/>
          <w:b w:val="0"/>
          <w:bCs w:val="0"/>
          <w:sz w:val="32"/>
          <w:szCs w:val="32"/>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ascii="Times New Roman" w:eastAsia="仿宋_GB2312" w:hAnsi="Times New Roman" w:cs="Times New Roman" w:hint="default"/>
          <w:b w:val="0"/>
          <w:bCs w:val="0"/>
          <w:sz w:val="32"/>
          <w:szCs w:val="32"/>
          <w:highlight w:val="none"/>
          <w:lang w:val="en-US" w:eastAsia="zh-CN"/>
        </w:rPr>
        <w:t xml:space="preserve">9</w:t>
      </w:r>
      <w:r>
        <w:rPr>
          <w:rFonts w:ascii="Times New Roman" w:eastAsia="仿宋_GB2312" w:hAnsi="Times New Roman" w:cs="Times New Roman" w:hint="eastAsia"/>
          <w:b w:val="0"/>
          <w:bCs w:val="0"/>
          <w:sz w:val="32"/>
          <w:szCs w:val="32"/>
          <w:highlight w:val="none"/>
          <w:lang w:val="en-US" w:eastAsia="zh-CN"/>
        </w:rPr>
        <w:t xml:space="preserve">3</w:t>
      </w:r>
      <w:r>
        <w:rPr>
          <w:rFonts w:ascii="Times New Roman" w:eastAsia="仿宋_GB2312" w:hAnsi="Times New Roman" w:cs="Times New Roman" w:hint="default"/>
          <w:b w:val="0"/>
          <w:bCs w:val="0"/>
          <w:sz w:val="32"/>
          <w:szCs w:val="32"/>
          <w:highlight w:val="none"/>
          <w:lang w:val="en-US" w:eastAsia="zh-CN"/>
        </w:rPr>
        <w:t xml:space="preserve">.61</w:t>
      </w:r>
      <w:r>
        <w:rPr>
          <w:rFonts w:ascii="Times New Roman" w:eastAsia="仿宋_GB2312" w:hAnsi="Times New Roman" w:cs="Times New Roman" w:hint="default"/>
          <w:b w:val="0"/>
          <w:bCs w:val="0"/>
          <w:sz w:val="32"/>
          <w:szCs w:val="32"/>
          <w:highlight w:val="none"/>
        </w:rPr>
        <w:t xml:space="preserve">分，属于“优（良/中/差）”。其中，项目决策类指标权重为20分，得分为 </w:t>
      </w:r>
      <w:r>
        <w:rPr>
          <w:rFonts w:ascii="Times New Roman" w:eastAsia="仿宋_GB2312" w:hAnsi="Times New Roman" w:cs="Times New Roman" w:hint="default"/>
          <w:b w:val="0"/>
          <w:bCs w:val="0"/>
          <w:sz w:val="32"/>
          <w:szCs w:val="32"/>
          <w:highlight w:val="none"/>
          <w:lang w:val="en-US" w:eastAsia="zh-CN"/>
        </w:rPr>
        <w:t xml:space="preserve">20</w:t>
      </w:r>
      <w:r>
        <w:rPr>
          <w:rFonts w:ascii="Times New Roman" w:eastAsia="仿宋_GB2312" w:hAnsi="Times New Roman" w:cs="Times New Roman" w:hint="default"/>
          <w:b w:val="0"/>
          <w:bCs w:val="0"/>
          <w:sz w:val="32"/>
          <w:szCs w:val="32"/>
          <w:highlight w:val="none"/>
        </w:rPr>
        <w:t xml:space="preserve">分，得分率为 </w:t>
      </w:r>
      <w:r>
        <w:rPr>
          <w:rFonts w:ascii="Times New Roman" w:eastAsia="仿宋_GB2312" w:hAnsi="Times New Roman" w:cs="Times New Roman" w:hint="default"/>
          <w:b w:val="0"/>
          <w:bCs w:val="0"/>
          <w:sz w:val="32"/>
          <w:szCs w:val="32"/>
          <w:highlight w:val="none"/>
          <w:lang w:val="en-US" w:eastAsia="zh-CN"/>
        </w:rPr>
        <w:t xml:space="preserve">100</w:t>
      </w:r>
      <w:r>
        <w:rPr>
          <w:rFonts w:ascii="Times New Roman" w:eastAsia="仿宋_GB2312" w:hAnsi="Times New Roman" w:cs="Times New Roman" w:hint="default"/>
          <w:b w:val="0"/>
          <w:bCs w:val="0"/>
          <w:sz w:val="32"/>
          <w:szCs w:val="32"/>
          <w:highlight w:val="none"/>
        </w:rPr>
        <w:t xml:space="preserve">%。项目过程类指标权重为20分，得分为</w:t>
      </w:r>
      <w:r>
        <w:rPr>
          <w:rFonts w:ascii="Times New Roman" w:eastAsia="仿宋_GB2312" w:hAnsi="Times New Roman" w:cs="Times New Roman" w:hint="default"/>
          <w:b w:val="0"/>
          <w:bCs w:val="0"/>
          <w:sz w:val="32"/>
          <w:szCs w:val="32"/>
          <w:highlight w:val="none"/>
          <w:lang w:val="en-US" w:eastAsia="zh-CN"/>
        </w:rPr>
        <w:t xml:space="preserve">19.22</w:t>
      </w:r>
      <w:r>
        <w:rPr>
          <w:rFonts w:ascii="Times New Roman" w:eastAsia="仿宋_GB2312" w:hAnsi="Times New Roman" w:cs="Times New Roman" w:hint="default"/>
          <w:b w:val="0"/>
          <w:bCs w:val="0"/>
          <w:sz w:val="32"/>
          <w:szCs w:val="32"/>
          <w:highlight w:val="none"/>
        </w:rPr>
        <w:t xml:space="preserve">分，得分率为 </w:t>
      </w:r>
      <w:r>
        <w:rPr>
          <w:rFonts w:ascii="Times New Roman" w:eastAsia="仿宋_GB2312" w:hAnsi="Times New Roman" w:cs="Times New Roman" w:hint="default"/>
          <w:b w:val="0"/>
          <w:bCs w:val="0"/>
          <w:sz w:val="32"/>
          <w:szCs w:val="32"/>
          <w:highlight w:val="none"/>
          <w:lang w:val="en-US" w:eastAsia="zh-CN"/>
        </w:rPr>
        <w:t xml:space="preserve">96.1</w:t>
      </w:r>
      <w:r>
        <w:rPr>
          <w:rFonts w:ascii="Times New Roman" w:eastAsia="仿宋_GB2312" w:hAnsi="Times New Roman" w:cs="Times New Roman" w:hint="default"/>
          <w:b w:val="0"/>
          <w:bCs w:val="0"/>
          <w:sz w:val="32"/>
          <w:szCs w:val="32"/>
          <w:highlight w:val="none"/>
        </w:rPr>
        <w:t xml:space="preserve">%。项目产出类指标权重为40分，得分为</w:t>
      </w:r>
      <w:r>
        <w:rPr>
          <w:rFonts w:ascii="Times New Roman" w:eastAsia="仿宋_GB2312" w:hAnsi="Times New Roman" w:cs="Times New Roman" w:hint="default"/>
          <w:b w:val="0"/>
          <w:bCs w:val="0"/>
          <w:sz w:val="32"/>
          <w:szCs w:val="32"/>
          <w:highlight w:val="none"/>
          <w:lang w:val="en-US" w:eastAsia="zh-CN"/>
        </w:rPr>
        <w:t xml:space="preserve">3</w:t>
      </w:r>
      <w:r>
        <w:rPr>
          <w:rFonts w:ascii="Times New Roman" w:eastAsia="仿宋_GB2312" w:hAnsi="Times New Roman" w:cs="Times New Roman" w:hint="eastAsia"/>
          <w:b w:val="0"/>
          <w:bCs w:val="0"/>
          <w:sz w:val="32"/>
          <w:szCs w:val="32"/>
          <w:highlight w:val="none"/>
          <w:lang w:val="en-US" w:eastAsia="zh-CN"/>
        </w:rPr>
        <w:t xml:space="preserve">4</w:t>
      </w:r>
      <w:r>
        <w:rPr>
          <w:rFonts w:ascii="Times New Roman" w:eastAsia="仿宋_GB2312" w:hAnsi="Times New Roman" w:cs="Times New Roman" w:hint="default"/>
          <w:b w:val="0"/>
          <w:bCs w:val="0"/>
          <w:sz w:val="32"/>
          <w:szCs w:val="32"/>
          <w:highlight w:val="none"/>
          <w:lang w:val="en-US" w:eastAsia="zh-CN"/>
        </w:rPr>
        <w:t xml:space="preserve">.39</w:t>
      </w:r>
      <w:r>
        <w:rPr>
          <w:rFonts w:ascii="Times New Roman" w:eastAsia="仿宋_GB2312" w:hAnsi="Times New Roman" w:cs="Times New Roman" w:hint="default"/>
          <w:b w:val="0"/>
          <w:bCs w:val="0"/>
          <w:sz w:val="32"/>
          <w:szCs w:val="32"/>
          <w:highlight w:val="none"/>
        </w:rPr>
        <w:t xml:space="preserve">分，得分率为 </w:t>
      </w:r>
      <w:r>
        <w:rPr>
          <w:rFonts w:ascii="Times New Roman" w:eastAsia="仿宋_GB2312" w:hAnsi="Times New Roman" w:cs="Times New Roman" w:hint="default"/>
          <w:b w:val="0"/>
          <w:bCs w:val="0"/>
          <w:sz w:val="32"/>
          <w:szCs w:val="32"/>
          <w:highlight w:val="none"/>
          <w:lang w:val="en-US" w:eastAsia="zh-CN"/>
        </w:rPr>
        <w:t xml:space="preserve">8</w:t>
      </w:r>
      <w:r>
        <w:rPr>
          <w:rFonts w:ascii="Times New Roman" w:eastAsia="仿宋_GB2312" w:hAnsi="Times New Roman" w:cs="Times New Roman" w:hint="eastAsia"/>
          <w:b w:val="0"/>
          <w:bCs w:val="0"/>
          <w:sz w:val="32"/>
          <w:szCs w:val="32"/>
          <w:highlight w:val="none"/>
          <w:lang w:val="en-US" w:eastAsia="zh-CN"/>
        </w:rPr>
        <w:t xml:space="preserve">5</w:t>
      </w:r>
      <w:r>
        <w:rPr>
          <w:rFonts w:ascii="Times New Roman" w:eastAsia="仿宋_GB2312" w:hAnsi="Times New Roman" w:cs="Times New Roman" w:hint="default"/>
          <w:b w:val="0"/>
          <w:bCs w:val="0"/>
          <w:sz w:val="32"/>
          <w:szCs w:val="32"/>
          <w:highlight w:val="none"/>
          <w:lang w:val="en-US" w:eastAsia="zh-CN"/>
        </w:rPr>
        <w:t xml:space="preserve">.98</w:t>
      </w:r>
      <w:r>
        <w:rPr>
          <w:rFonts w:ascii="Times New Roman" w:eastAsia="仿宋_GB2312" w:hAnsi="Times New Roman" w:cs="Times New Roman" w:hint="default"/>
          <w:b w:val="0"/>
          <w:bCs w:val="0"/>
          <w:sz w:val="32"/>
          <w:szCs w:val="32"/>
          <w:highlight w:val="none"/>
        </w:rPr>
        <w:t xml:space="preserve">%。项目效益类指标权重为20分，得分为</w:t>
      </w:r>
      <w:r>
        <w:rPr>
          <w:rFonts w:ascii="Times New Roman" w:eastAsia="仿宋_GB2312" w:hAnsi="Times New Roman" w:cs="Times New Roman" w:hint="default"/>
          <w:b w:val="0"/>
          <w:bCs w:val="0"/>
          <w:sz w:val="32"/>
          <w:szCs w:val="32"/>
          <w:highlight w:val="none"/>
          <w:lang w:val="en-US" w:eastAsia="zh-CN"/>
        </w:rPr>
        <w:t xml:space="preserve">20</w:t>
      </w:r>
      <w:r>
        <w:rPr>
          <w:rFonts w:ascii="Times New Roman" w:eastAsia="仿宋_GB2312" w:hAnsi="Times New Roman" w:cs="Times New Roman" w:hint="default"/>
          <w:b w:val="0"/>
          <w:bCs w:val="0"/>
          <w:sz w:val="32"/>
          <w:szCs w:val="32"/>
          <w:highlight w:val="none"/>
        </w:rPr>
        <w:t xml:space="preserve">分，得分率为</w:t>
      </w:r>
      <w:r>
        <w:rPr>
          <w:rFonts w:ascii="Times New Roman" w:eastAsia="仿宋_GB2312" w:hAnsi="Times New Roman" w:cs="Times New Roman" w:hint="default"/>
          <w:b w:val="0"/>
          <w:bCs w:val="0"/>
          <w:sz w:val="32"/>
          <w:szCs w:val="32"/>
          <w:highlight w:val="none"/>
          <w:lang w:val="en-US" w:eastAsia="zh-CN"/>
        </w:rPr>
        <w:t xml:space="preserve">100</w:t>
      </w:r>
      <w:r>
        <w:rPr>
          <w:rFonts w:ascii="Times New Roman" w:eastAsia="仿宋_GB2312" w:hAnsi="Times New Roman" w:cs="Times New Roman" w:hint="default"/>
          <w:b w:val="0"/>
          <w:bCs w:val="0"/>
          <w:sz w:val="32"/>
          <w:szCs w:val="32"/>
          <w:highlight w:val="none"/>
        </w:rPr>
        <w:t xml:space="preserve">%。具体打分情况详见：附件1综合评分表。</w:t>
      </w:r>
    </w:p>
    <w:p>
      <w:pPr>
        <w:pStyle w:val="Title"/>
        <w:keepNext w:val="0"/>
        <w:keepLines w:val="0"/>
        <w:pageBreakBefore w:val="0"/>
        <w:widowControl/>
        <w:kinsoku/>
        <w:wordWrap/>
        <w:overflowPunct/>
        <w:topLinePunct w:val="0"/>
        <w:autoSpaceDE/>
        <w:autoSpaceDN/>
        <w:bidi w:val="0"/>
        <w:adjustRightInd/>
        <w:snapToGrid/>
        <w:spacing w:before="0" w:after="0"/>
        <w:textAlignment w:val="auto"/>
        <w:rPr>
          <w:rFonts w:ascii="Times New Roman" w:eastAsia="仿宋_GB2312" w:hAnsi="Times New Roman" w:cs="Times New Roman" w:hint="default"/>
          <w:sz w:val="21"/>
          <w:szCs w:val="21"/>
          <w:highlight w:val="none"/>
        </w:rPr>
      </w:pPr>
      <w:r>
        <w:rPr>
          <w:rFonts w:ascii="Times New Roman" w:eastAsia="仿宋_GB2312" w:hAnsi="Times New Roman" w:cs="Times New Roman" w:hint="default"/>
          <w:sz w:val="21"/>
          <w:szCs w:val="21"/>
          <w:highlight w:val="none"/>
        </w:rPr>
        <w:t xml:space="preserve">表1综合评分表</w:t>
      </w:r>
    </w:p>
    <w:tbl>
      <w:tblPr>
        <w:tblStyle w:val="NormalTable"/>
        <w:tblW w:w="7583" w:type="dxa"/>
        <w:jc w:val="center"/>
        <w:tblLayout w:type="fixed"/>
        <w:tblCellMar>
          <w:top w:w="0" w:type="dxa"/>
          <w:left w:w="108" w:type="dxa"/>
          <w:bottom w:w="0" w:type="dxa"/>
          <w:right w:w="108" w:type="dxa"/>
        </w:tblCellMar>
        <w:tblLook w:firstRow="0" w:lastRow="0" w:firstColumn="0" w:lastColumn="0" w:noHBand="1" w:noVBand="1"/>
      </w:tblPr>
      <w:tblGrid>
        <w:gridCol w:w="3137"/>
        <w:gridCol w:w="2168"/>
        <w:gridCol w:w="2278"/>
      </w:tblGrid>
      <w:tr>
        <w:tblPrEx>
          <w:tblW w:w="7583" w:type="dxa"/>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一级指标</w:t>
            </w:r>
          </w:p>
        </w:tc>
        <w:tc>
          <w:tcPr>
            <w:tcW w:w="2168"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权重分</w:t>
            </w:r>
          </w:p>
        </w:tc>
        <w:tc>
          <w:tcPr>
            <w:tcW w:w="2278"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得分</w:t>
            </w:r>
          </w:p>
        </w:tc>
      </w:tr>
      <w:tr>
        <w:tblPrEx>
          <w:tblW w:w="7583" w:type="dxa"/>
          <w:tblLayout w:type="fixed"/>
          <w:tblCellMar>
            <w:top w:w="0" w:type="dxa"/>
            <w:left w:w="108" w:type="dxa"/>
            <w:bottom w:w="0" w:type="dxa"/>
            <w:right w:w="108" w:type="dxa"/>
          </w:tblCellMar>
        </w:tblPrEx>
        <w:trPr>
          <w:trHeight w:val="9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19.22</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40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34.39</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合计</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ascii="Times New Roman" w:eastAsia="仿宋_GB2312" w:hAnsi="Times New Roman" w:cs="Times New Roman" w:hint="default"/>
                <w:b/>
                <w:bCs/>
                <w:color w:val="000000"/>
                <w:sz w:val="21"/>
                <w:szCs w:val="21"/>
                <w:highlight w:val="none"/>
                <w:lang w:val="en-US" w:eastAsia="zh-CN"/>
              </w:rPr>
              <w:t xml:space="preserve">100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93.61</w:t>
            </w:r>
          </w:p>
        </w:tc>
      </w:tr>
    </w:tbl>
    <w:p>
      <w:pPr>
        <w:rPr>
          <w:rFonts w:hint="default"/>
          <w:highlight w:val="none"/>
        </w:rPr>
      </w:pPr>
    </w:p>
    <w:p>
      <w:pPr>
        <w:spacing w:line="560" w:lineRule="exact"/>
        <w:ind w:firstLine="640" w:firstLineChars="200"/>
        <w:rPr>
          <w:rFonts w:ascii="Times New Roman" w:eastAsia="黑体" w:hAnsi="Times New Roman" w:cs="Times New Roman" w:hint="default"/>
          <w:sz w:val="32"/>
          <w:szCs w:val="32"/>
          <w:highlight w:val="none"/>
        </w:rPr>
      </w:pPr>
      <w:r>
        <w:rPr>
          <w:rFonts w:ascii="Times New Roman" w:eastAsia="黑体" w:hAnsi="Times New Roman" w:cs="Times New Roman" w:hint="default"/>
          <w:sz w:val="32"/>
          <w:szCs w:val="32"/>
          <w:highlight w:val="none"/>
        </w:rPr>
        <w:t xml:space="preserve">四、绩效评价指标分析</w:t>
      </w:r>
    </w:p>
    <w:p>
      <w:pPr>
        <w:pStyle w:val="Title"/>
        <w:spacing w:before="0" w:after="0" w:line="560" w:lineRule="exact"/>
        <w:ind w:firstLine="640" w:firstLineChars="200"/>
        <w:jc w:val="both"/>
        <w:rPr>
          <w:rFonts w:ascii="Times New Roman" w:eastAsia="楷体_GB2312" w:hAnsi="Times New Roman" w:cs="Times New Roman" w:hint="default"/>
          <w:highlight w:val="none"/>
        </w:rPr>
      </w:pPr>
      <w:r>
        <w:rPr>
          <w:rFonts w:ascii="Times New Roman" w:eastAsia="楷体_GB2312" w:hAnsi="Times New Roman" w:cs="Times New Roman" w:hint="default"/>
          <w:highlight w:val="none"/>
        </w:rPr>
        <w:t xml:space="preserve">（一）项目决策情况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项目决策类指标包括项目立项、绩效目标和资金投入三方面的内容，由6个三级指标构成，权重分值为20分，实际得分20分，得分率为100%。</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仿宋_GB2312" w:eastAsia="仿宋_GB2312" w:hAnsi="仿宋_GB2312" w:cs="仿宋_GB2312" w:hint="eastAsia"/>
          <w:b/>
          <w:bCs/>
          <w:sz w:val="32"/>
          <w:szCs w:val="32"/>
          <w:highlight w:val="none"/>
          <w:lang w:val="en-US" w:eastAsia="zh-CN"/>
        </w:rPr>
      </w:pPr>
      <w:r>
        <w:rPr>
          <w:rFonts w:ascii="仿宋_GB2312" w:eastAsia="仿宋_GB2312" w:hAnsi="仿宋_GB2312" w:cs="仿宋_GB2312" w:hint="eastAsia"/>
          <w:b/>
          <w:bCs/>
          <w:sz w:val="32"/>
          <w:szCs w:val="32"/>
          <w:highlight w:val="none"/>
          <w:lang w:val="en-US" w:eastAsia="zh-CN"/>
        </w:rPr>
        <w:t xml:space="preserve">1.项目立项</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（1）立项依据充分性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此项权重分值为3分，得分为3分。</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（2）立项程序规范性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项目申请、设立过程符合相关要求，</w:t>
      </w:r>
      <w:r>
        <w:rPr>
          <w:rFonts w:ascii="Times New Roman" w:eastAsia="仿宋_GB2312" w:hAnsi="Times New Roman" w:cs="Times New Roman" w:hint="default"/>
          <w:sz w:val="32"/>
          <w:szCs w:val="32"/>
          <w:highlight w:val="none"/>
        </w:rPr>
        <w:t xml:space="preserve">严格按照审批流程准备符合要求的文件、材料；</w:t>
      </w:r>
      <w:r>
        <w:rPr>
          <w:rFonts w:ascii="Times New Roman" w:eastAsia="仿宋_GB2312" w:hAnsi="Times New Roman" w:cs="Times New Roman" w:hint="default"/>
          <w:sz w:val="32"/>
          <w:szCs w:val="32"/>
          <w:highlight w:val="none"/>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此项权重分值为3分，得分为3分。</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楷体_GB2312" w:eastAsia="楷体_GB2312" w:hAnsi="楷体_GB2312" w:cs="楷体_GB2312" w:hint="eastAsia"/>
          <w:b/>
          <w:bCs/>
          <w:sz w:val="32"/>
          <w:szCs w:val="32"/>
          <w:highlight w:val="none"/>
          <w:lang w:val="en-US" w:eastAsia="zh-CN"/>
        </w:rPr>
      </w:pPr>
      <w:r>
        <w:rPr>
          <w:rFonts w:ascii="楷体_GB2312" w:eastAsia="楷体_GB2312" w:hAnsi="楷体_GB2312" w:cs="楷体_GB2312" w:hint="eastAsia"/>
          <w:b/>
          <w:bCs/>
          <w:sz w:val="32"/>
          <w:szCs w:val="32"/>
          <w:highlight w:val="none"/>
          <w:lang w:val="en-US" w:eastAsia="zh-CN"/>
        </w:rPr>
        <w:t xml:space="preserve">2.绩效目标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（1）绩效目标合理性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rPr>
        <w:t xml:space="preserve">年初结合实际工作内容</w:t>
      </w:r>
      <w:r>
        <w:rPr>
          <w:rFonts w:ascii="Times New Roman" w:eastAsia="仿宋_GB2312" w:hAnsi="Times New Roman" w:cs="Times New Roman" w:hint="default"/>
          <w:sz w:val="32"/>
          <w:szCs w:val="32"/>
          <w:highlight w:val="none"/>
          <w:lang w:val="en-US" w:eastAsia="zh-CN"/>
        </w:rPr>
        <w:t xml:space="preserve">设定绩效目标</w:t>
      </w:r>
      <w:r>
        <w:rPr>
          <w:rFonts w:ascii="Times New Roman" w:eastAsia="仿宋_GB2312" w:hAnsi="Times New Roman" w:cs="Times New Roman" w:hint="default"/>
          <w:sz w:val="32"/>
          <w:szCs w:val="32"/>
          <w:highlight w:val="none"/>
          <w:lang w:val="en-US"/>
        </w:rPr>
        <w:t xml:space="preserve">，绩效目标</w:t>
      </w:r>
      <w:r>
        <w:rPr>
          <w:rFonts w:ascii="Times New Roman" w:eastAsia="仿宋_GB2312" w:hAnsi="Times New Roman" w:cs="Times New Roman" w:hint="default"/>
          <w:sz w:val="32"/>
          <w:szCs w:val="32"/>
          <w:highlight w:val="none"/>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此项权重分值为3分，得分为3分。</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（2）绩效指标明确性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项目设置了明确的预期产出效益和效果，将绩效目标细化分解为具体的绩效指标，绩效目标与项目目标任务数相对应，绩效目标设定的绩效指标清晰、细化、可衡量。</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此项权重分值为3分，得分为3分。</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楷体_GB2312" w:eastAsia="楷体_GB2312" w:hAnsi="楷体_GB2312" w:cs="楷体_GB2312" w:hint="eastAsia"/>
          <w:b/>
          <w:bCs/>
          <w:sz w:val="32"/>
          <w:szCs w:val="32"/>
          <w:highlight w:val="none"/>
          <w:lang w:val="en-US" w:eastAsia="zh-CN"/>
        </w:rPr>
      </w:pPr>
      <w:r>
        <w:rPr>
          <w:rFonts w:ascii="楷体_GB2312" w:eastAsia="楷体_GB2312" w:hAnsi="楷体_GB2312" w:cs="楷体_GB2312" w:hint="eastAsia"/>
          <w:b/>
          <w:bCs/>
          <w:sz w:val="32"/>
          <w:szCs w:val="32"/>
          <w:highlight w:val="none"/>
          <w:lang w:val="en-US" w:eastAsia="zh-CN"/>
        </w:rPr>
        <w:t xml:space="preserve">3.资金投入</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在预算编制过程中，</w:t>
      </w:r>
      <w:r>
        <w:rPr>
          <w:rFonts w:ascii="Times New Roman" w:eastAsia="仿宋_GB2312" w:hAnsi="Times New Roman" w:cs="Times New Roman" w:hint="default"/>
          <w:sz w:val="32"/>
          <w:szCs w:val="32"/>
          <w:highlight w:val="none"/>
          <w:lang w:val="en-US" w:eastAsia="zh-CN"/>
        </w:rPr>
        <w:t xml:space="preserve">还</w:t>
      </w:r>
      <w:r>
        <w:rPr>
          <w:rFonts w:ascii="Times New Roman" w:eastAsia="仿宋_GB2312" w:hAnsi="Times New Roman" w:cs="Times New Roman" w:hint="default"/>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val="en-US" w:eastAsia="zh-CN"/>
        </w:rPr>
        <w:t xml:space="preserve">此项权重分值为4分，得分为4分。</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此项权重分值为4分，得分为4分。</w:t>
      </w:r>
    </w:p>
    <w:p>
      <w:pPr>
        <w:pStyle w:val="Title"/>
        <w:numPr>
          <w:ilvl w:val="0"/>
          <w:numId w:val="10"/>
        </w:numPr>
        <w:spacing w:before="0" w:after="0" w:line="560" w:lineRule="exact"/>
        <w:ind w:left="-13" w:firstLine="643" w:leftChars="0" w:firstLineChars="0"/>
        <w:jc w:val="both"/>
        <w:rPr>
          <w:rFonts w:ascii="Times New Roman" w:eastAsia="楷体" w:hAnsi="Times New Roman" w:cs="Times New Roman" w:hint="default"/>
          <w:highlight w:val="none"/>
        </w:rPr>
      </w:pPr>
      <w:r>
        <w:rPr>
          <w:rFonts w:ascii="Times New Roman" w:eastAsia="楷体" w:hAnsi="Times New Roman" w:cs="Times New Roman" w:hint="default"/>
          <w:highlight w:val="none"/>
        </w:rPr>
        <w:t xml:space="preserve">项目过程情况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项目过程类指标包括资金管理和组织实施两方面的内容，由5个三级指标构成，权重分值为20分，实际得分19.22分，得分率为96.1%。</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1.资金管理</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（1）资金到位率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本项目总投资7000万元，财政资金到位7000万元，到位率100%，预算资金按计划进度执行。</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此项权重分值为4分，得分为4分。</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（2）预算执行率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预算编制较为详细，项目资金支出总体能够按照预算执行，预算资金支出5633.18万元，预算执行率为80.5%。</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此项权重分值为4分，得分为3.22分。</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val="en-US" w:eastAsia="zh-CN"/>
        </w:rPr>
        <w:t xml:space="preserve">此项权重分值为4分，得分为4分。</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2.组织实施</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val="en-US" w:eastAsia="zh-CN"/>
        </w:rPr>
        <w:t xml:space="preserve">此项权重分值4分，得分为4分。</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sz w:val="32"/>
          <w:szCs w:val="32"/>
          <w:highlight w:val="none"/>
          <w:lang w:val="en-US" w:eastAsia="zh-CN"/>
        </w:rPr>
        <w:t xml:space="preserve">单位</w:t>
      </w:r>
      <w:r>
        <w:rPr>
          <w:rFonts w:ascii="Times New Roman" w:eastAsia="仿宋_GB2312" w:hAnsi="Times New Roman" w:cs="Times New Roman" w:hint="default"/>
          <w:sz w:val="32"/>
          <w:szCs w:val="32"/>
          <w:highlight w:val="none"/>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此项权重分值为4分，得分为4分。</w:t>
      </w:r>
    </w:p>
    <w:p>
      <w:pPr>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13" w:firstLine="643" w:leftChars="0" w:firstLineChars="0"/>
        <w:textAlignment w:val="auto"/>
        <w:rPr>
          <w:rFonts w:ascii="楷体_GB2312" w:eastAsia="楷体_GB2312" w:hAnsi="楷体_GB2312" w:cs="楷体_GB2312" w:hint="eastAsia"/>
          <w:b/>
          <w:bCs/>
          <w:sz w:val="32"/>
          <w:szCs w:val="32"/>
          <w:highlight w:val="none"/>
          <w:lang w:val="en-US" w:eastAsia="zh-CN"/>
        </w:rPr>
      </w:pPr>
      <w:r>
        <w:rPr>
          <w:rFonts w:ascii="楷体_GB2312" w:eastAsia="楷体_GB2312" w:hAnsi="楷体_GB2312" w:cs="楷体_GB2312" w:hint="eastAsia"/>
          <w:b/>
          <w:bCs/>
          <w:sz w:val="32"/>
          <w:szCs w:val="32"/>
          <w:highlight w:val="none"/>
          <w:lang w:val="en-US" w:eastAsia="zh-CN"/>
        </w:rPr>
        <w:t xml:space="preserve">项目产出情况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项目产出类指标包括产出数量、产出质量、产出时效、产出成本四个方面的内容，由14个三级指标构成，权重分为40分，实际得分3</w:t>
      </w:r>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lang w:val="en-US" w:eastAsia="zh-CN"/>
        </w:rPr>
        <w:t xml:space="preserve">.39分，得分率为8</w:t>
      </w:r>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lang w:val="en-US" w:eastAsia="zh-CN"/>
        </w:rPr>
        <w:t xml:space="preserve">.98%。具体产出指标完成情况如下：</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①数量指标：</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指标1：新建市政道路工程量，指标值：&gt;=4114.19米，实际完成值：4114.19米，指标完成率100%。</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lang w:val="en-US" w:eastAsia="zh-CN"/>
        </w:rPr>
      </w:pPr>
      <w:r>
        <w:rPr>
          <w:rFonts w:ascii="Times New Roman" w:eastAsia="仿宋_GB2312" w:hAnsi="Times New Roman" w:cs="Times New Roman" w:hint="default"/>
          <w:kern w:val="2"/>
          <w:sz w:val="32"/>
          <w:szCs w:val="32"/>
          <w:highlight w:val="none"/>
          <w:lang w:val="en-US" w:eastAsia="zh-CN"/>
        </w:rPr>
        <w:t xml:space="preserve">指标2：改造市政道路工程量，指标值：&gt;=4327米，实际完成值：4317.62米，指标完成率99.78%，偏差原因：根据竣工报告实际建设量为4317.62米。</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lang w:val="en-US" w:eastAsia="zh-CN"/>
        </w:rPr>
      </w:pPr>
      <w:r>
        <w:rPr>
          <w:rFonts w:ascii="Times New Roman" w:eastAsia="仿宋_GB2312" w:hAnsi="Times New Roman" w:cs="Times New Roman" w:hint="default"/>
          <w:kern w:val="2"/>
          <w:sz w:val="32"/>
          <w:szCs w:val="32"/>
          <w:highlight w:val="none"/>
          <w:lang w:val="en-US" w:eastAsia="zh-CN"/>
        </w:rPr>
        <w:t xml:space="preserve">指标3：改造供水管网工程量，指标值：&gt;=55728米，实际完成值：62400米，指标完成率111.98%，偏差原因：已完成总工程量的65%。预测的目标值与实际完成工程量有偏差。整改措施:设目标值时充分考虑实际情况，优化目标值。</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lang w:val="en-US" w:eastAsia="zh-CN"/>
        </w:rPr>
      </w:pPr>
      <w:r>
        <w:rPr>
          <w:rFonts w:ascii="Times New Roman" w:eastAsia="仿宋_GB2312" w:hAnsi="Times New Roman" w:cs="Times New Roman" w:hint="default"/>
          <w:kern w:val="2"/>
          <w:sz w:val="32"/>
          <w:szCs w:val="32"/>
          <w:highlight w:val="none"/>
          <w:lang w:val="en-US" w:eastAsia="zh-CN"/>
        </w:rPr>
        <w:t xml:space="preserve">此项权重分值为10分，得分为9.98分。</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②质量指标：</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指标1：道路竣工验收合格率，指标值：=100%，实际完成值：100%，指标完成率100%。</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指标2：项目资金支付率，指标值：&gt;=50%，实际完成值：80.47%，指标完成率100%。</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lang w:val="en-US" w:eastAsia="zh-CN"/>
        </w:rPr>
      </w:pPr>
      <w:r>
        <w:rPr>
          <w:rFonts w:ascii="Times New Roman" w:eastAsia="仿宋_GB2312" w:hAnsi="Times New Roman" w:cs="Times New Roman" w:hint="default"/>
          <w:kern w:val="2"/>
          <w:sz w:val="32"/>
          <w:szCs w:val="32"/>
          <w:highlight w:val="none"/>
          <w:lang w:val="en-US" w:eastAsia="zh-CN"/>
        </w:rPr>
        <w:t xml:space="preserve">指标3：管网验收合格率，指标值：=100%，实际完成值：0%，指标完成率=0%，偏差原因：项目未完工，导致未验收。整改措施:加快施工进度。</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lang w:val="en-US" w:eastAsia="zh-CN"/>
        </w:rPr>
      </w:pPr>
      <w:r>
        <w:rPr>
          <w:rFonts w:ascii="Times New Roman" w:eastAsia="仿宋_GB2312" w:hAnsi="Times New Roman" w:cs="Times New Roman" w:hint="default"/>
          <w:kern w:val="2"/>
          <w:sz w:val="32"/>
          <w:szCs w:val="32"/>
          <w:highlight w:val="none"/>
          <w:lang w:val="en-US" w:eastAsia="zh-CN"/>
        </w:rPr>
        <w:t xml:space="preserve">此项权重分值为10分，得分为6.66分。</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③时效指标：</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指标1：新建市政道路计划开工时间，指标值：2024年11月15日，实际完成值：2024年10月27日，指标完成率100%。</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指标2：改造市政道路计划开工时间，指标值：2024年8月11日，实际完成值：2024年8月1日，指标完成率100%。</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指标3：改造供水管网计划开工时间，指标值：2024年8月26日实际完成值：2024年8月26日，指标完成率100%。</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指标4：新建市政道路按计划完工时间，指标值：2024年12月25日，实际完成值：2024年12月25日，指标完成率</w:t>
      </w:r>
      <w:r>
        <w:rPr>
          <w:rFonts w:eastAsia="仿宋_GB2312" w:cs="Times New Roman" w:hint="eastAsia"/>
          <w:kern w:val="2"/>
          <w:sz w:val="32"/>
          <w:szCs w:val="32"/>
          <w:highlight w:val="none"/>
          <w:lang w:val="en-US" w:eastAsia="zh-CN"/>
        </w:rPr>
        <w:t xml:space="preserve">10</w:t>
      </w:r>
      <w:r>
        <w:rPr>
          <w:rFonts w:ascii="Times New Roman" w:eastAsia="仿宋_GB2312" w:hAnsi="Times New Roman" w:cs="Times New Roman" w:hint="default"/>
          <w:kern w:val="2"/>
          <w:sz w:val="32"/>
          <w:szCs w:val="32"/>
          <w:highlight w:val="none"/>
          <w:lang w:val="en-US" w:eastAsia="zh-CN"/>
        </w:rPr>
        <w:t xml:space="preserve">0%。</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指标5：改造市政道路按计划完工时间，指标值：2024年12月25日，实际完成值：2024年12月25日，指标完成率100%。</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lang w:val="en-US" w:eastAsia="zh-CN"/>
        </w:rPr>
      </w:pPr>
      <w:r>
        <w:rPr>
          <w:rFonts w:ascii="Times New Roman" w:eastAsia="仿宋_GB2312" w:hAnsi="Times New Roman" w:cs="Times New Roman" w:hint="default"/>
          <w:kern w:val="2"/>
          <w:sz w:val="32"/>
          <w:szCs w:val="32"/>
          <w:highlight w:val="none"/>
          <w:lang w:val="en-US" w:eastAsia="zh-CN"/>
        </w:rPr>
        <w:t xml:space="preserve">此项权重分值为10分，得分为</w:t>
      </w:r>
      <w:r>
        <w:rPr>
          <w:rFonts w:eastAsia="仿宋_GB2312" w:cs="Times New Roman" w:hint="eastAsia"/>
          <w:kern w:val="2"/>
          <w:sz w:val="32"/>
          <w:szCs w:val="32"/>
          <w:highlight w:val="none"/>
          <w:lang w:val="en-US" w:eastAsia="zh-CN"/>
        </w:rPr>
        <w:t xml:space="preserve">10</w:t>
      </w:r>
      <w:r>
        <w:rPr>
          <w:rFonts w:ascii="Times New Roman" w:eastAsia="仿宋_GB2312" w:hAnsi="Times New Roman" w:cs="Times New Roman" w:hint="default"/>
          <w:kern w:val="2"/>
          <w:sz w:val="32"/>
          <w:szCs w:val="32"/>
          <w:highlight w:val="none"/>
          <w:lang w:val="en-US" w:eastAsia="zh-CN"/>
        </w:rPr>
        <w:t xml:space="preserve">分。</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lang w:val="en-US" w:eastAsia="zh-CN"/>
        </w:rPr>
      </w:pPr>
      <w:r>
        <w:rPr>
          <w:rFonts w:ascii="Times New Roman" w:eastAsia="仿宋_GB2312" w:hAnsi="Times New Roman" w:cs="Times New Roman" w:hint="default"/>
          <w:kern w:val="2"/>
          <w:sz w:val="32"/>
          <w:szCs w:val="32"/>
          <w:highlight w:val="none"/>
          <w:lang w:val="en-US" w:eastAsia="zh-CN"/>
        </w:rPr>
        <w:t xml:space="preserve">④成本指标</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指标1：新建市政道路成本，指标值：&lt;=6075.48元/米，实际完成值：4476.32元/米，指标完成率73.68%。</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指标2：改造市政道路成本，指标值：&lt;=5546.56元/米，实际完成值：5528.68元/米，指标完成率99.46%。</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指标3：改造供水管网成本，指标值：&lt;=376.83元/米，实际完成值：225.07元/米，指标完成率59.73%。</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仿宋_GB2312" w:eastAsia="仿宋_GB2312" w:hAnsi="Times New Roman" w:cs="仿宋_GB2312" w:hint="default"/>
          <w:kern w:val="2"/>
          <w:sz w:val="32"/>
          <w:szCs w:val="32"/>
          <w:highlight w:val="none"/>
          <w:lang w:val="en-US" w:eastAsia="zh-CN"/>
        </w:rPr>
      </w:pPr>
      <w:r>
        <w:rPr>
          <w:rFonts w:ascii="Times New Roman" w:eastAsia="仿宋_GB2312" w:hAnsi="Times New Roman" w:cs="Times New Roman" w:hint="default"/>
          <w:kern w:val="2"/>
          <w:sz w:val="32"/>
          <w:szCs w:val="32"/>
          <w:highlight w:val="none"/>
          <w:lang w:val="en-US" w:eastAsia="zh-CN"/>
        </w:rPr>
        <w:t xml:space="preserve">此项权重分值为10分，得分为7.75分。</w:t>
      </w:r>
    </w:p>
    <w:p>
      <w:pPr>
        <w:pStyle w:val="BodyTextFirstIndent"/>
        <w:widowControl/>
        <w:numPr>
          <w:ilvl w:val="0"/>
          <w:numId w:val="3"/>
        </w:numPr>
        <w:spacing w:before="0" w:beforeAutospacing="1" w:line="560" w:lineRule="exact"/>
        <w:ind w:left="0" w:right="0" w:firstLine="643"/>
        <w:rPr>
          <w:rFonts w:ascii="Times New Roman" w:eastAsia="楷体_GB2312" w:hAnsi="Times New Roman" w:cs="Times New Roman" w:hint="default"/>
          <w:b/>
          <w:bCs/>
          <w:kern w:val="2"/>
          <w:sz w:val="32"/>
          <w:szCs w:val="32"/>
          <w:highlight w:val="none"/>
        </w:rPr>
      </w:pPr>
      <w:r>
        <w:rPr>
          <w:rFonts w:ascii="楷体_GB2312" w:eastAsia="楷体_GB2312" w:hAnsi="Times New Roman" w:cs="楷体_GB2312" w:hint="eastAsia"/>
          <w:b/>
          <w:bCs/>
          <w:kern w:val="2"/>
          <w:sz w:val="32"/>
          <w:szCs w:val="32"/>
          <w:highlight w:val="none"/>
        </w:rPr>
        <w:t xml:space="preserve">项目效益情况</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项目效益类指标包括项目实施效益和满意度两方面的内容，由3个三级指标构成，权重分为20分，实际得分20分，得分率为100%。具体效益指标及满意度指标完成情况如下：</w:t>
      </w:r>
    </w:p>
    <w:p>
      <w:pPr>
        <w:keepNext w:val="0"/>
        <w:keepLines w:val="0"/>
        <w:widowControl w:val="0"/>
        <w:numPr>
          <w:ilvl w:val="0"/>
          <w:numId w:val="9"/>
        </w:numPr>
        <w:suppressLineNumbers w:val="0"/>
        <w:spacing w:before="0" w:beforeAutospacing="0" w:after="0" w:afterAutospacing="0" w:line="600" w:lineRule="exact"/>
        <w:ind w:left="0" w:right="0" w:firstLine="640" w:firstLineChars="200"/>
        <w:jc w:val="both"/>
        <w:outlineLvl w:val="0"/>
        <w:rPr>
          <w:rFonts w:ascii="仿宋_GB2312" w:eastAsia="仿宋_GB2312" w:hAnsi="Times New Roman" w:cs="仿宋_GB2312" w:hint="eastAsia"/>
          <w:b/>
          <w:bCs/>
          <w:kern w:val="2"/>
          <w:sz w:val="32"/>
          <w:szCs w:val="32"/>
          <w:highlight w:val="none"/>
          <w:lang w:val="en-US" w:eastAsia="zh-CN"/>
        </w:rPr>
      </w:pPr>
      <w:r>
        <w:rPr>
          <w:rFonts w:ascii="仿宋_GB2312" w:eastAsia="仿宋_GB2312" w:hAnsi="Times New Roman" w:cs="仿宋_GB2312" w:hint="eastAsia"/>
          <w:b/>
          <w:bCs/>
          <w:kern w:val="2"/>
          <w:sz w:val="32"/>
          <w:szCs w:val="32"/>
          <w:highlight w:val="none"/>
          <w:lang w:val="en-US" w:eastAsia="zh-CN"/>
        </w:rPr>
        <w:t xml:space="preserve">实施效益</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lang w:val="en-US" w:eastAsia="zh-CN"/>
        </w:rPr>
      </w:pPr>
      <w:r>
        <w:rPr>
          <w:rFonts w:ascii="Times New Roman" w:eastAsia="仿宋_GB2312" w:hAnsi="Times New Roman" w:cs="Times New Roman" w:hint="default"/>
          <w:kern w:val="2"/>
          <w:sz w:val="32"/>
          <w:szCs w:val="32"/>
          <w:highlight w:val="none"/>
          <w:lang w:val="en-US" w:eastAsia="zh-CN"/>
        </w:rPr>
        <w:t xml:space="preserve">①社会效益指标：</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指标1：县城人居环境得到有效改善，指标值：有效改善，实际完成值：达成目标，指标完成率100%。</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lang w:val="en-US" w:eastAsia="zh-CN"/>
        </w:rPr>
      </w:pPr>
      <w:r>
        <w:rPr>
          <w:rFonts w:ascii="Times New Roman" w:eastAsia="仿宋_GB2312" w:hAnsi="Times New Roman" w:cs="Times New Roman" w:hint="default"/>
          <w:kern w:val="2"/>
          <w:sz w:val="32"/>
          <w:szCs w:val="32"/>
          <w:highlight w:val="none"/>
          <w:lang w:val="en-US" w:eastAsia="zh-CN"/>
        </w:rPr>
        <w:t xml:space="preserve">指标2：正常运转率，指标值：&gt;=95%，实际完成值：=95%，指标完成率100%。</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lang w:val="en-US" w:eastAsia="zh-CN"/>
        </w:rPr>
      </w:pPr>
      <w:r>
        <w:rPr>
          <w:rFonts w:ascii="Times New Roman" w:eastAsia="仿宋_GB2312" w:hAnsi="Times New Roman" w:cs="Times New Roman" w:hint="default"/>
          <w:kern w:val="2"/>
          <w:sz w:val="32"/>
          <w:szCs w:val="32"/>
          <w:highlight w:val="none"/>
          <w:lang w:val="en-US" w:eastAsia="zh-CN"/>
        </w:rPr>
        <w:t xml:space="preserve">此项权重分值为10分，得分为10分。</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仿宋_GB2312" w:eastAsia="仿宋_GB2312" w:hAnsi="仿宋_GB2312" w:cs="仿宋_GB2312" w:hint="eastAsia"/>
          <w:b/>
          <w:bCs/>
          <w:kern w:val="2"/>
          <w:sz w:val="32"/>
          <w:szCs w:val="32"/>
          <w:highlight w:val="none"/>
        </w:rPr>
      </w:pPr>
      <w:r>
        <w:rPr>
          <w:rFonts w:ascii="仿宋_GB2312" w:eastAsia="仿宋_GB2312" w:hAnsi="仿宋_GB2312" w:cs="仿宋_GB2312" w:hint="eastAsia"/>
          <w:b/>
          <w:bCs/>
          <w:kern w:val="2"/>
          <w:sz w:val="32"/>
          <w:szCs w:val="32"/>
          <w:highlight w:val="none"/>
          <w:lang w:val="en-US" w:eastAsia="zh-CN"/>
        </w:rPr>
        <w:t xml:space="preserve">2.满意度</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指标1：居民满意度，指标值：&gt;=90%，实际完成值：=90%，指标完成率100%。</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此项权重分值为10分，得分为10分。</w:t>
      </w:r>
    </w:p>
    <w:p>
      <w:pPr>
        <w:keepNext w:val="0"/>
        <w:keepLines w:val="0"/>
        <w:widowControl w:val="0"/>
        <w:suppressLineNumbers w:val="0"/>
        <w:spacing w:before="0" w:beforeAutospacing="0" w:after="0" w:afterAutospacing="0" w:line="560" w:lineRule="exact"/>
        <w:ind w:left="0" w:right="0" w:firstLine="640" w:firstLineChars="200"/>
        <w:jc w:val="both"/>
        <w:rPr>
          <w:rFonts w:ascii="Times New Roman" w:eastAsia="楷体_GB2312" w:hAnsi="Times New Roman" w:cs="Times New Roman" w:hint="default"/>
          <w:b/>
          <w:bCs/>
          <w:kern w:val="2"/>
          <w:sz w:val="32"/>
          <w:szCs w:val="32"/>
          <w:highlight w:val="none"/>
        </w:rPr>
      </w:pPr>
      <w:r>
        <w:rPr>
          <w:rFonts w:ascii="楷体_GB2312" w:eastAsia="楷体_GB2312" w:hAnsi="Times New Roman" w:cs="楷体_GB2312" w:hint="eastAsia"/>
          <w:b/>
          <w:bCs/>
          <w:kern w:val="2"/>
          <w:sz w:val="32"/>
          <w:szCs w:val="32"/>
          <w:highlight w:val="none"/>
          <w:lang w:val="en-US" w:eastAsia="zh-CN"/>
        </w:rPr>
        <w:t xml:space="preserve">（五）预算执行进度与绩效指标总体完成率偏差</w:t>
      </w:r>
    </w:p>
    <w:p>
      <w:pPr>
        <w:pStyle w:val="Normal(Web)"/>
        <w:keepNext w:val="0"/>
        <w:keepLines w:val="0"/>
        <w:widowControl w:val="0"/>
        <w:suppressLineNumbers w:val="0"/>
        <w:spacing w:before="0" w:beforeAutospacing="0" w:after="0" w:afterAutospacing="0" w:line="560" w:lineRule="exact"/>
        <w:ind w:left="0" w:right="0" w:firstLine="640"/>
        <w:jc w:val="both"/>
        <w:rPr>
          <w:rFonts w:ascii="Times New Roman" w:eastAsia="仿宋_GB2312" w:hAnsi="Times New Roman" w:cs="Times New Roman" w:hint="default"/>
          <w:kern w:val="0"/>
          <w:sz w:val="32"/>
          <w:szCs w:val="32"/>
          <w:highlight w:val="none"/>
        </w:rPr>
      </w:pPr>
      <w:r>
        <w:rPr>
          <w:rFonts w:ascii="Times New Roman" w:eastAsia="仿宋_GB2312" w:hAnsi="Times New Roman" w:cs="Times New Roman" w:hint="default"/>
          <w:sz w:val="32"/>
          <w:szCs w:val="32"/>
          <w:highlight w:val="none"/>
          <w:lang w:val="en-US" w:eastAsia="zh-CN"/>
        </w:rPr>
        <w:t xml:space="preserve">巴州市政道路建设项目、道路升级、供水管网改造二期等项目</w:t>
      </w:r>
      <w:r>
        <w:rPr>
          <w:rFonts w:ascii="Times New Roman" w:eastAsia="仿宋_GB2312" w:hAnsi="Times New Roman" w:cs="Times New Roman" w:hint="default"/>
          <w:kern w:val="0"/>
          <w:sz w:val="32"/>
          <w:szCs w:val="32"/>
          <w:highlight w:val="none"/>
          <w:lang w:val="en-US" w:eastAsia="zh-CN"/>
        </w:rPr>
        <w:t xml:space="preserve">年初预算7000万元，全年预算7000万元，实际支出5633.18万元，预算执行率为80.47%，项目绩效指标总体完成率为</w:t>
      </w:r>
      <w:r>
        <w:rPr>
          <w:rFonts w:eastAsia="仿宋_GB2312" w:cs="Times New Roman" w:hint="eastAsia"/>
          <w:kern w:val="0"/>
          <w:sz w:val="32"/>
          <w:szCs w:val="32"/>
          <w:highlight w:val="none"/>
          <w:lang w:val="en-US" w:eastAsia="zh-CN"/>
        </w:rPr>
        <w:t xml:space="preserve">90.86</w:t>
      </w:r>
      <w:r>
        <w:rPr>
          <w:rFonts w:ascii="Times New Roman" w:eastAsia="仿宋_GB2312" w:hAnsi="Times New Roman" w:cs="Times New Roman" w:hint="default"/>
          <w:kern w:val="0"/>
          <w:sz w:val="32"/>
          <w:szCs w:val="32"/>
          <w:highlight w:val="none"/>
          <w:lang w:val="en-US" w:eastAsia="zh-CN"/>
        </w:rPr>
        <w:t xml:space="preserve">%，总体偏差率为</w:t>
      </w:r>
      <w:r>
        <w:rPr>
          <w:rFonts w:eastAsia="仿宋_GB2312" w:cs="Times New Roman" w:hint="eastAsia"/>
          <w:kern w:val="0"/>
          <w:sz w:val="32"/>
          <w:szCs w:val="32"/>
          <w:highlight w:val="none"/>
          <w:lang w:val="en-US" w:eastAsia="zh-CN"/>
        </w:rPr>
        <w:t xml:space="preserve">10.39</w:t>
      </w:r>
      <w:r>
        <w:rPr>
          <w:rFonts w:ascii="Times New Roman" w:eastAsia="仿宋_GB2312" w:hAnsi="Times New Roman" w:cs="Times New Roman" w:hint="default"/>
          <w:kern w:val="0"/>
          <w:sz w:val="32"/>
          <w:szCs w:val="32"/>
          <w:highlight w:val="none"/>
          <w:lang w:val="en-US" w:eastAsia="zh-CN"/>
        </w:rPr>
        <w:t xml:space="preserve">%</w:t>
      </w:r>
      <w:r>
        <w:rPr>
          <w:rFonts w:ascii="Times New Roman" w:eastAsia="仿宋_GB2312" w:hAnsi="Times New Roman" w:cs="Times New Roman" w:hint="default"/>
          <w:kern w:val="0"/>
          <w:sz w:val="21"/>
          <w:szCs w:val="21"/>
          <w:highlight w:val="none"/>
          <w:lang w:val="en-US" w:eastAsia="zh-CN"/>
        </w:rPr>
        <w:t xml:space="preserve">，</w:t>
      </w:r>
      <w:r>
        <w:rPr>
          <w:rFonts w:ascii="Times New Roman" w:eastAsia="仿宋_GB2312" w:hAnsi="Times New Roman" w:cs="Times New Roman" w:hint="default"/>
          <w:kern w:val="0"/>
          <w:sz w:val="32"/>
          <w:szCs w:val="32"/>
          <w:highlight w:val="none"/>
          <w:lang w:val="en-US" w:eastAsia="zh-CN"/>
        </w:rPr>
        <w:t xml:space="preserve">偏差原因：</w:t>
      </w:r>
      <w:r>
        <w:rPr>
          <w:rFonts w:ascii="Times New Roman" w:eastAsia="仿宋_GB2312" w:hAnsi="Times New Roman" w:cs="Times New Roman" w:hint="default"/>
          <w:kern w:val="2"/>
          <w:sz w:val="32"/>
          <w:szCs w:val="32"/>
          <w:highlight w:val="none"/>
          <w:lang w:val="en-US" w:eastAsia="zh-CN"/>
        </w:rPr>
        <w:t xml:space="preserve">改造供水管网工程</w:t>
      </w:r>
      <w:r>
        <w:rPr>
          <w:rFonts w:ascii="Times New Roman" w:eastAsia="仿宋_GB2312" w:hAnsi="Times New Roman" w:cs="Times New Roman" w:hint="default"/>
          <w:kern w:val="0"/>
          <w:sz w:val="32"/>
          <w:szCs w:val="32"/>
          <w:highlight w:val="none"/>
          <w:lang w:val="en-US" w:eastAsia="zh-CN"/>
        </w:rPr>
        <w:t xml:space="preserve">未完工，改进措施：加快施工进度。</w:t>
      </w:r>
    </w:p>
    <w:p>
      <w:pPr>
        <w:keepNext w:val="0"/>
        <w:keepLines w:val="0"/>
        <w:widowControl w:val="0"/>
        <w:suppressLineNumbers w:val="0"/>
        <w:spacing w:before="0" w:beforeAutospacing="0" w:after="0" w:afterAutospacing="0" w:line="560" w:lineRule="exact"/>
        <w:ind w:left="0" w:right="0" w:firstLine="640" w:firstLineChars="200"/>
        <w:jc w:val="both"/>
        <w:rPr>
          <w:rFonts w:ascii="Times New Roman" w:eastAsia="仿宋_GB2312" w:hAnsi="Times New Roman" w:cs="Times New Roman" w:hint="default"/>
          <w:sz w:val="32"/>
          <w:szCs w:val="32"/>
          <w:highlight w:val="none"/>
        </w:rPr>
      </w:pPr>
      <w:r>
        <w:rPr>
          <w:rFonts w:ascii="黑体" w:eastAsia="黑体" w:hAnsi="宋体" w:cs="黑体" w:hint="eastAsia"/>
          <w:kern w:val="2"/>
          <w:sz w:val="32"/>
          <w:szCs w:val="32"/>
          <w:highlight w:val="none"/>
          <w:lang w:val="en-US" w:eastAsia="zh-CN"/>
        </w:rPr>
        <w:t xml:space="preserve">五</w:t>
      </w:r>
      <w:r>
        <w:rPr>
          <w:rFonts w:ascii="Times New Roman" w:eastAsia="仿宋_GB2312" w:hAnsi="Times New Roman" w:cs="Times New Roman" w:hint="default"/>
          <w:b/>
          <w:bCs/>
          <w:kern w:val="2"/>
          <w:sz w:val="32"/>
          <w:szCs w:val="32"/>
          <w:highlight w:val="none"/>
          <w:lang w:val="en-US" w:eastAsia="zh-CN"/>
        </w:rPr>
        <w:t xml:space="preserve">.</w:t>
      </w:r>
      <w:r>
        <w:rPr>
          <w:rFonts w:ascii="黑体" w:eastAsia="黑体" w:hAnsi="宋体" w:cs="黑体" w:hint="eastAsia"/>
          <w:kern w:val="2"/>
          <w:sz w:val="32"/>
          <w:szCs w:val="32"/>
          <w:highlight w:val="none"/>
          <w:lang w:val="en-US" w:eastAsia="zh-CN"/>
        </w:rPr>
        <w:t xml:space="preserve">主要经验及做法、存在的问题及原因分析</w:t>
      </w:r>
    </w:p>
    <w:p>
      <w:pPr>
        <w:keepNext w:val="0"/>
        <w:keepLines w:val="0"/>
        <w:widowControl w:val="0"/>
        <w:suppressLineNumbers w:val="0"/>
        <w:spacing w:before="0" w:beforeAutospacing="0" w:after="0" w:afterAutospacing="0" w:line="560" w:lineRule="exact"/>
        <w:ind w:left="0" w:right="0" w:firstLine="640" w:firstLineChars="200"/>
        <w:jc w:val="both"/>
        <w:rPr>
          <w:rFonts w:ascii="Times New Roman" w:eastAsia="楷体" w:hAnsi="Times New Roman" w:cs="Times New Roman" w:hint="default"/>
          <w:b/>
          <w:bCs w:val="0"/>
          <w:spacing w:val="-4"/>
          <w:kern w:val="2"/>
          <w:sz w:val="32"/>
          <w:szCs w:val="32"/>
          <w:highlight w:val="none"/>
        </w:rPr>
      </w:pPr>
      <w:r>
        <w:rPr>
          <w:rFonts w:ascii="楷体" w:eastAsia="楷体" w:hAnsi="楷体" w:cs="楷体" w:hint="eastAsia"/>
          <w:b/>
          <w:bCs w:val="0"/>
          <w:spacing w:val="-4"/>
          <w:kern w:val="2"/>
          <w:sz w:val="32"/>
          <w:szCs w:val="32"/>
          <w:highlight w:val="none"/>
          <w:lang w:val="en-US" w:eastAsia="zh-CN"/>
        </w:rPr>
        <w:t xml:space="preserve">（一）主要经验及做法</w:t>
      </w:r>
    </w:p>
    <w:p>
      <w:pPr>
        <w:keepNext w:val="0"/>
        <w:keepLines w:val="0"/>
        <w:widowControl w:val="0"/>
        <w:suppressLineNumbers w:val="0"/>
        <w:spacing w:before="0" w:beforeAutospacing="0" w:after="0" w:afterAutospacing="0" w:line="560" w:lineRule="exact"/>
        <w:ind w:left="0" w:right="0" w:firstLine="640" w:firstLineChars="200"/>
        <w:jc w:val="both"/>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Normal(Web)"/>
        <w:keepNext w:val="0"/>
        <w:keepLines w:val="0"/>
        <w:widowControl/>
        <w:suppressLineNumbers w:val="0"/>
        <w:spacing w:before="0" w:beforeAutospacing="0" w:after="0" w:afterAutospacing="0" w:line="560" w:lineRule="exact"/>
        <w:ind w:left="0" w:right="0" w:firstLine="640" w:firstLineChars="200"/>
        <w:jc w:val="left"/>
        <w:outlineLvl w:val="0"/>
        <w:rPr>
          <w:rFonts w:ascii="Times New Roman" w:eastAsia="仿宋_GB2312" w:hAnsi="Times New Roman" w:cs="Times New Roman" w:hint="default"/>
          <w:b w:val="0"/>
          <w:bCs w:val="0"/>
          <w:kern w:val="2"/>
          <w:sz w:val="32"/>
          <w:szCs w:val="32"/>
          <w:highlight w:val="none"/>
        </w:rPr>
      </w:pPr>
      <w:r>
        <w:rPr>
          <w:rFonts w:ascii="Times New Roman" w:eastAsia="仿宋_GB2312" w:hAnsi="Times New Roman" w:cs="Times New Roman" w:hint="default"/>
          <w:b w:val="0"/>
          <w:bCs w:val="0"/>
          <w:kern w:val="2"/>
          <w:sz w:val="32"/>
          <w:szCs w:val="32"/>
          <w:highlight w:val="none"/>
          <w:lang w:val="en-US" w:eastAsia="zh-CN"/>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widowControl w:val="0"/>
        <w:numPr>
          <w:ilvl w:val="0"/>
          <w:numId w:val="5"/>
        </w:numPr>
        <w:suppressLineNumbers w:val="0"/>
        <w:spacing w:before="0" w:beforeAutospacing="0" w:after="0" w:afterAutospacing="0" w:line="560" w:lineRule="exact"/>
        <w:ind w:left="0" w:right="0" w:firstLine="640" w:firstLineChars="200"/>
        <w:jc w:val="both"/>
        <w:rPr>
          <w:rFonts w:ascii="Times New Roman" w:eastAsia="楷体_GB2312" w:hAnsi="Times New Roman" w:cs="Times New Roman" w:hint="default"/>
          <w:b/>
          <w:bCs/>
          <w:kern w:val="2"/>
          <w:sz w:val="32"/>
          <w:szCs w:val="32"/>
          <w:highlight w:val="none"/>
        </w:rPr>
      </w:pPr>
      <w:r>
        <w:rPr>
          <w:rFonts w:ascii="楷体_GB2312" w:eastAsia="楷体_GB2312" w:hAnsi="Times New Roman" w:cs="楷体_GB2312" w:hint="eastAsia"/>
          <w:b/>
          <w:bCs/>
          <w:kern w:val="2"/>
          <w:sz w:val="32"/>
          <w:szCs w:val="32"/>
          <w:highlight w:val="none"/>
          <w:lang w:val="en-US" w:eastAsia="zh-CN"/>
        </w:rPr>
        <w:t xml:space="preserve">存在的问题及原因分析</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1.相关绩效管理方面专业知识的系统性学习有待加强。各项指标的设置要进一步优化、完善，主要在细化、量化上改进。在绩效自评过程中，由</w:t>
      </w:r>
      <w:r>
        <w:rPr>
          <w:rFonts w:ascii="Times New Roman" w:eastAsia="仿宋_GB2312" w:hAnsi="Times New Roman" w:cs="Times New Roman" w:hint="default"/>
          <w:kern w:val="2"/>
          <w:sz w:val="32"/>
          <w:szCs w:val="32"/>
          <w:highlight w:val="none"/>
          <w:lang w:val="en-US" w:eastAsia="zh-CN"/>
        </w:rPr>
        <w:t xml:space="preserve">干部</w:t>
      </w:r>
      <w:r>
        <w:rPr>
          <w:rFonts w:ascii="Times New Roman" w:eastAsia="仿宋_GB2312" w:hAnsi="Times New Roman" w:cs="Times New Roman" w:hint="default"/>
          <w:kern w:val="2"/>
          <w:sz w:val="32"/>
          <w:szCs w:val="32"/>
          <w:highlight w:val="none"/>
          <w:lang w:val="en-US" w:eastAsia="zh-CN"/>
        </w:rPr>
        <w:t xml:space="preserve">分人员缺乏相关绩效管理专业知识，自评价工作还存在自我审定的局限性，影响评价质量。</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2.因轮岗、调动等因素使我单位绩效工作人员流动频繁，造成工作衔接不到位的情况。</w:t>
      </w:r>
    </w:p>
    <w:p>
      <w:pPr>
        <w:keepNext w:val="0"/>
        <w:keepLines w:val="0"/>
        <w:widowControl w:val="0"/>
        <w:suppressLineNumbers w:val="0"/>
        <w:spacing w:before="0" w:beforeAutospacing="0" w:after="0" w:afterAutospacing="0" w:line="560" w:lineRule="exact"/>
        <w:ind w:left="0" w:right="0" w:firstLine="640" w:firstLineChars="200"/>
        <w:jc w:val="both"/>
        <w:rPr>
          <w:rFonts w:ascii="Times New Roman" w:eastAsia="黑体" w:hAnsi="Times New Roman" w:cs="Times New Roman" w:hint="default"/>
          <w:kern w:val="2"/>
          <w:sz w:val="32"/>
          <w:szCs w:val="32"/>
          <w:highlight w:val="none"/>
        </w:rPr>
      </w:pPr>
      <w:r>
        <w:rPr>
          <w:rFonts w:ascii="黑体" w:eastAsia="黑体" w:hAnsi="宋体" w:cs="黑体" w:hint="eastAsia"/>
          <w:kern w:val="2"/>
          <w:sz w:val="32"/>
          <w:szCs w:val="32"/>
          <w:highlight w:val="none"/>
          <w:lang w:val="en-US" w:eastAsia="zh-CN"/>
        </w:rPr>
        <w:t xml:space="preserve">六</w:t>
      </w:r>
      <w:r>
        <w:rPr>
          <w:rFonts w:ascii="Times New Roman" w:eastAsia="黑体" w:hAnsi="Times New Roman" w:cs="Times New Roman" w:hint="default"/>
          <w:kern w:val="2"/>
          <w:sz w:val="32"/>
          <w:szCs w:val="32"/>
          <w:highlight w:val="none"/>
          <w:lang w:val="en-US" w:eastAsia="zh-CN"/>
        </w:rPr>
        <w:t xml:space="preserve">.</w:t>
      </w:r>
      <w:r>
        <w:rPr>
          <w:rFonts w:ascii="黑体" w:eastAsia="黑体" w:hAnsi="宋体" w:cs="黑体" w:hint="eastAsia"/>
          <w:kern w:val="2"/>
          <w:sz w:val="32"/>
          <w:szCs w:val="32"/>
          <w:highlight w:val="none"/>
          <w:lang w:val="en-US" w:eastAsia="zh-CN"/>
        </w:rPr>
        <w:t xml:space="preserve">有关建议</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1.多进行有关绩效管理工作方面的培训。积极组织第三方开展绩效管理工作培训，进一步夯实业务基础，提高我单位绩效人员水平。</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2.专门设定对绩效工作人员定职、定岗、定责等相关制度措施，进一步提升我单位绩效管理工作业务水平，扎实做好绩效管理工作。</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22"/>
          <w:szCs w:val="22"/>
          <w:highlight w:val="none"/>
        </w:rPr>
      </w:pPr>
      <w:r>
        <w:rPr>
          <w:rFonts w:ascii="Times New Roman" w:eastAsia="仿宋_GB2312" w:hAnsi="Times New Roman" w:cs="Times New Roman" w:hint="default"/>
          <w:kern w:val="2"/>
          <w:sz w:val="32"/>
          <w:szCs w:val="32"/>
          <w:highlight w:val="none"/>
          <w:lang w:val="en-US" w:eastAsia="zh-CN"/>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Times New Roman" w:eastAsia="仿宋_GB2312" w:hAnsi="Times New Roman" w:cs="Times New Roman" w:hint="default"/>
          <w:kern w:val="2"/>
          <w:sz w:val="36"/>
          <w:szCs w:val="36"/>
          <w:highlight w:val="none"/>
          <w:lang w:val="en-US" w:eastAsia="zh-CN"/>
        </w:rPr>
        <w:t xml:space="preserve">。</w:t>
      </w:r>
    </w:p>
    <w:p>
      <w:pPr>
        <w:keepNext w:val="0"/>
        <w:keepLines w:val="0"/>
        <w:widowControl w:val="0"/>
        <w:suppressLineNumbers w:val="0"/>
        <w:spacing w:before="0" w:beforeAutospacing="0" w:after="0" w:afterAutospacing="0" w:line="600" w:lineRule="exact"/>
        <w:ind w:left="0" w:right="0" w:firstLine="640" w:firstLineChars="200"/>
        <w:jc w:val="both"/>
        <w:outlineLvl w:val="0"/>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lang w:val="en-US" w:eastAsia="zh-CN"/>
        </w:rPr>
        <w:t xml:space="preserve">5.进一步加强对绩效管理工作的组织领导，提高对预算绩效管理工作重要性的认识，总结经验查找问题，抓紧研究制定更全面更完善的绩效评价管理办法。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ascii="黑体" w:eastAsia="黑体" w:hAnsi="宋体" w:cs="黑体" w:hint="eastAsia"/>
          <w:kern w:val="2"/>
          <w:sz w:val="32"/>
          <w:szCs w:val="32"/>
          <w:highlight w:val="none"/>
          <w:lang w:val="en-US" w:eastAsia="zh-CN"/>
        </w:rPr>
      </w:pPr>
      <w:r>
        <w:rPr>
          <w:rFonts w:ascii="黑体" w:eastAsia="黑体" w:hAnsi="宋体" w:cs="黑体" w:hint="eastAsia"/>
          <w:kern w:val="2"/>
          <w:sz w:val="32"/>
          <w:szCs w:val="32"/>
          <w:highlight w:val="none"/>
          <w:lang w:val="en-US" w:eastAsia="zh-CN"/>
        </w:rPr>
        <w:t xml:space="preserve">七</w:t>
      </w:r>
      <w:r>
        <w:rPr>
          <w:rFonts w:ascii="Times New Roman" w:eastAsia="仿宋_GB2312" w:hAnsi="Times New Roman" w:cs="Times New Roman" w:hint="default"/>
          <w:b/>
          <w:bCs/>
          <w:kern w:val="2"/>
          <w:sz w:val="32"/>
          <w:szCs w:val="32"/>
          <w:highlight w:val="none"/>
          <w:lang w:val="en-US" w:eastAsia="zh-CN"/>
        </w:rPr>
        <w:t xml:space="preserve">.</w:t>
      </w:r>
      <w:r>
        <w:rPr>
          <w:rFonts w:ascii="黑体" w:eastAsia="黑体" w:hAnsi="宋体" w:cs="黑体" w:hint="eastAsia"/>
          <w:kern w:val="2"/>
          <w:sz w:val="32"/>
          <w:szCs w:val="32"/>
          <w:highlight w:val="none"/>
          <w:lang w:val="en-US" w:eastAsia="zh-CN"/>
        </w:rPr>
        <w:t xml:space="preserve">其他需要说</w:t>
      </w:r>
      <w:bookmarkStart w:id="0" w:name="page8"/>
      <w:bookmarkEnd w:id="0"/>
      <w:r>
        <w:rPr>
          <w:rFonts w:ascii="黑体" w:eastAsia="黑体" w:hAnsi="宋体" w:cs="黑体" w:hint="eastAsia"/>
          <w:kern w:val="2"/>
          <w:sz w:val="32"/>
          <w:szCs w:val="32"/>
          <w:highlight w:val="none"/>
          <w:lang w:val="en-US" w:eastAsia="zh-CN"/>
        </w:rPr>
        <w:t xml:space="preserve">明的问题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ascii="Times New Roman" w:eastAsia="仿宋_GB2312" w:hAnsi="Times New Roman" w:cs="Times New Roman" w:hint="default"/>
          <w:kern w:val="2"/>
          <w:sz w:val="32"/>
          <w:szCs w:val="32"/>
          <w:highlight w:val="none"/>
        </w:rPr>
      </w:pPr>
      <w:r>
        <w:rPr>
          <w:rFonts w:ascii="Times New Roman" w:eastAsia="仿宋_GB2312" w:hAnsi="Times New Roman" w:cs="Times New Roman" w:hint="default"/>
          <w:kern w:val="2"/>
          <w:sz w:val="32"/>
          <w:szCs w:val="32"/>
          <w:highlight w:val="none"/>
        </w:rPr>
        <w:t xml:space="preserve">本项目无其他需说明的问题。</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方正仿宋_GBK" w:hAnsi="Times New Roman" w:cs="Times New Roman" w:hint="default"/>
          <w:b w:val="0"/>
          <w:bCs w:val="0"/>
          <w:sz w:val="32"/>
          <w:szCs w:val="32"/>
          <w:highlight w:val="none"/>
        </w:rPr>
      </w:pP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方正仿宋_GBK" w:hAnsi="Times New Roman" w:cs="Times New Roman" w:hint="default"/>
          <w:b w:val="0"/>
          <w:bCs w:val="0"/>
          <w:sz w:val="32"/>
          <w:szCs w:val="32"/>
          <w:highlight w:val="none"/>
        </w:rPr>
      </w:pP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方正仿宋_GBK" w:hAnsi="Times New Roman" w:cs="Times New Roman" w:hint="default"/>
          <w:b w:val="0"/>
          <w:bCs w:val="0"/>
          <w:sz w:val="32"/>
          <w:szCs w:val="32"/>
          <w:highlight w:val="none"/>
        </w:rPr>
      </w:pP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方正仿宋_GBK" w:hAnsi="Times New Roman" w:cs="Times New Roman" w:hint="default"/>
          <w:b w:val="0"/>
          <w:bCs w:val="0"/>
          <w:sz w:val="32"/>
          <w:szCs w:val="32"/>
          <w:highlight w:val="none"/>
        </w:rPr>
      </w:pP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方正仿宋_GBK" w:hAnsi="Times New Roman" w:cs="Times New Roman" w:hint="default"/>
          <w:b w:val="0"/>
          <w:bCs w:val="0"/>
          <w:sz w:val="32"/>
          <w:szCs w:val="32"/>
          <w:highlight w:val="none"/>
        </w:rPr>
      </w:pP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方正仿宋_GBK" w:hAnsi="Times New Roman" w:cs="Times New Roman" w:hint="default"/>
          <w:b w:val="0"/>
          <w:bCs w:val="0"/>
          <w:sz w:val="32"/>
          <w:szCs w:val="32"/>
          <w:highlight w:val="none"/>
        </w:rPr>
      </w:pP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方正仿宋_GBK" w:hAnsi="Times New Roman" w:cs="Times New Roman" w:hint="default"/>
          <w:b w:val="0"/>
          <w:bCs w:val="0"/>
          <w:sz w:val="32"/>
          <w:szCs w:val="32"/>
          <w:highlight w:val="none"/>
        </w:rPr>
      </w:pP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方正仿宋_GBK" w:hAnsi="Times New Roman" w:cs="Times New Roman" w:hint="default"/>
          <w:b w:val="0"/>
          <w:bCs w:val="0"/>
          <w:sz w:val="32"/>
          <w:szCs w:val="32"/>
          <w:highlight w:val="none"/>
        </w:rPr>
      </w:pP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方正仿宋_GBK" w:hAnsi="Times New Roman" w:cs="Times New Roman" w:hint="default"/>
          <w:b w:val="0"/>
          <w:bCs w:val="0"/>
          <w:sz w:val="32"/>
          <w:szCs w:val="32"/>
          <w:highlight w:val="none"/>
        </w:rPr>
      </w:pP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方正仿宋_GBK" w:hAnsi="Times New Roman" w:cs="Times New Roman" w:hint="default"/>
          <w:b w:val="0"/>
          <w:bCs w:val="0"/>
          <w:sz w:val="32"/>
          <w:szCs w:val="32"/>
          <w:highlight w:val="none"/>
        </w:rPr>
      </w:pP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方正仿宋_GBK" w:hAnsi="Times New Roman" w:cs="Times New Roman" w:hint="default"/>
          <w:b w:val="0"/>
          <w:bCs w:val="0"/>
          <w:sz w:val="32"/>
          <w:szCs w:val="32"/>
          <w:highlight w:val="none"/>
        </w:rPr>
      </w:pP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方正仿宋_GBK" w:hAnsi="Times New Roman" w:cs="Times New Roman" w:hint="default"/>
          <w:b w:val="0"/>
          <w:bCs w:val="0"/>
          <w:sz w:val="32"/>
          <w:szCs w:val="32"/>
          <w:highlight w:val="none"/>
        </w:rPr>
        <w:sectPr>
          <w:pgSz w:w="11906" w:h="16838" w:orient="portrait"/>
          <w:pgMar w:top="1440" w:right="1800" w:bottom="1440" w:left="1800" w:header="851" w:footer="992" w:gutter="0"/>
          <w:pgBorders/>
          <w:cols w:num="1" w:space="425">
            <w:col w:w="8306" w:space="425"/>
          </w:cols>
          <w:docGrid w:type="lines" w:linePitch="312" w:charSpace="0"/>
        </w:sectPr>
      </w:pP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方正仿宋_GBK" w:hAnsi="Times New Roman" w:cs="Times New Roman" w:hint="default"/>
          <w:b w:val="0"/>
          <w:bCs w:val="0"/>
          <w:sz w:val="32"/>
          <w:szCs w:val="32"/>
          <w:highlight w:val="none"/>
        </w:rPr>
      </w:pPr>
    </w:p>
    <w:p>
      <w:pPr>
        <w:spacing w:line="600" w:lineRule="exact"/>
        <w:rPr>
          <w:rFonts w:eastAsia="黑体" w:cs="Times New Roman" w:hint="eastAsia"/>
          <w:sz w:val="32"/>
          <w:szCs w:val="32"/>
          <w:highlight w:val="none"/>
          <w:lang w:val="en-US" w:eastAsia="zh-CN"/>
        </w:rPr>
      </w:pPr>
      <w:r>
        <w:rPr>
          <w:rFonts w:ascii="Times New Roman" w:eastAsia="黑体" w:hAnsi="Times New Roman" w:cs="Times New Roman" w:hint="eastAsia"/>
          <w:sz w:val="32"/>
          <w:szCs w:val="32"/>
          <w:highlight w:val="none"/>
          <w:lang w:val="en-US" w:eastAsia="zh-CN"/>
        </w:rPr>
        <w:t xml:space="preserve">附件</w:t>
      </w:r>
      <w:r>
        <w:rPr>
          <w:rFonts w:eastAsia="黑体" w:cs="Times New Roman" w:hint="eastAsia"/>
          <w:sz w:val="32"/>
          <w:szCs w:val="32"/>
          <w:highlight w:val="none"/>
          <w:lang w:val="en-US" w:eastAsia="zh-CN"/>
        </w:rPr>
        <w:t xml:space="preserve">1</w:t>
      </w:r>
    </w:p>
    <w:p>
      <w:pPr>
        <w:keepNext w:val="0"/>
        <w:keepLines w:val="0"/>
        <w:pageBreakBefore w:val="0"/>
        <w:widowControl w:val="0"/>
        <w:kinsoku/>
        <w:wordWrap/>
        <w:overflowPunct/>
        <w:topLinePunct w:val="0"/>
        <w:autoSpaceDE/>
        <w:autoSpaceDN/>
        <w:bidi w:val="0"/>
        <w:adjustRightInd/>
        <w:snapToGrid/>
        <w:spacing w:line="700" w:lineRule="exact"/>
        <w:ind w:left="1400" w:hanging="1400" w:leftChars="0" w:hangingChars="500"/>
        <w:jc w:val="center"/>
        <w:textAlignment w:val="auto"/>
        <w:rPr>
          <w:rFonts w:ascii="仿宋_GB2312" w:eastAsia="仿宋_GB2312" w:hAnsi="仿宋_GB2312" w:cs="仿宋_GB2312" w:hint="eastAsia"/>
          <w:sz w:val="28"/>
          <w:szCs w:val="40"/>
          <w:highlight w:val="none"/>
        </w:rPr>
      </w:pPr>
      <w:bookmarkStart w:id="1" w:name="_Toc30064_WPSOffice_Level1"/>
      <w:bookmarkStart w:id="2" w:name="_Toc26499_WPSOffice_Level2"/>
      <w:r>
        <w:rPr>
          <w:rFonts w:ascii="仿宋_GB2312" w:eastAsia="仿宋_GB2312" w:hAnsi="仿宋_GB2312" w:cs="仿宋_GB2312" w:hint="default"/>
          <w:b/>
          <w:bCs/>
          <w:kern w:val="0"/>
          <w:sz w:val="28"/>
          <w:szCs w:val="40"/>
          <w:highlight w:val="none"/>
          <w:lang w:val="en-US" w:eastAsia="zh-CN" w:bidi="ar-SA"/>
        </w:rPr>
        <w:t xml:space="preserve">巴州市政道路建设项目、道路升级、供水管网改造二期等项目</w:t>
      </w:r>
      <w:r>
        <w:rPr>
          <w:rFonts w:ascii="仿宋_GB2312" w:eastAsia="仿宋_GB2312" w:hAnsi="仿宋_GB2312" w:cs="仿宋_GB2312" w:hint="eastAsia"/>
          <w:b/>
          <w:bCs/>
          <w:sz w:val="28"/>
          <w:szCs w:val="40"/>
          <w:highlight w:val="none"/>
        </w:rPr>
        <w:t xml:space="preserve">绩效评价指标体系及综合评分表</w:t>
      </w:r>
      <w:bookmarkEnd w:id="1"/>
      <w:bookmarkEnd w:id="2"/>
    </w:p>
    <w:tbl>
      <w:tblPr>
        <w:tblStyle w:val="NormalTable"/>
        <w:tblW w:w="4375"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Look w:firstRow="0" w:lastRow="0" w:firstColumn="0" w:lastColumn="0" w:noHBand="1" w:noVBand="1"/>
      </w:tblPr>
      <w:tblGrid>
        <w:gridCol w:w="999"/>
        <w:gridCol w:w="998"/>
        <w:gridCol w:w="1069"/>
        <w:gridCol w:w="1725"/>
        <w:gridCol w:w="5223"/>
        <w:gridCol w:w="1189"/>
        <w:gridCol w:w="1199"/>
      </w:tblGrid>
      <w:tr>
        <w:tblPrEx>
          <w:tblW w:w="437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552"/>
          <w:tblHeader/>
          <w:jc w:val="center"/>
        </w:trPr>
        <w:tc>
          <w:tcPr>
            <w:tcW w:w="403"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一级指标</w:t>
            </w:r>
          </w:p>
        </w:tc>
        <w:tc>
          <w:tcPr>
            <w:tcW w:w="40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二级指标</w:t>
            </w:r>
          </w:p>
        </w:tc>
        <w:tc>
          <w:tcPr>
            <w:tcW w:w="431"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三级指标</w:t>
            </w:r>
          </w:p>
        </w:tc>
        <w:tc>
          <w:tcPr>
            <w:tcW w:w="695"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指标解释</w:t>
            </w:r>
          </w:p>
        </w:tc>
        <w:tc>
          <w:tcPr>
            <w:tcW w:w="2105"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指标说明</w:t>
            </w:r>
          </w:p>
        </w:tc>
        <w:tc>
          <w:tcPr>
            <w:tcW w:w="479"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权重</w:t>
            </w:r>
          </w:p>
        </w:tc>
        <w:tc>
          <w:tcPr>
            <w:tcW w:w="483"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得分</w:t>
            </w:r>
          </w:p>
        </w:tc>
      </w:tr>
      <w:tr>
        <w:tblPrEx>
          <w:tblW w:w="437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919"/>
          <w:jc w:val="center"/>
        </w:trPr>
        <w:tc>
          <w:tcPr>
            <w:tcW w:w="40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决策　</w:t>
            </w:r>
          </w:p>
        </w:tc>
        <w:tc>
          <w:tcPr>
            <w:tcW w:w="402"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项目立项　</w:t>
            </w:r>
          </w:p>
        </w:tc>
        <w:tc>
          <w:tcPr>
            <w:tcW w:w="431"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立项依据</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充分性</w:t>
            </w:r>
          </w:p>
        </w:tc>
        <w:tc>
          <w:tcPr>
            <w:tcW w:w="695"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项目立项是否符合法律法规、相关政策、发展规划以及部门职责，用以反映和考核项目立项依据情况。</w:t>
            </w:r>
          </w:p>
        </w:tc>
        <w:tc>
          <w:tcPr>
            <w:tcW w:w="2105" w:type="pct"/>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①项目立项是否符合国家法律法规、国民经济发展规划和相关政策；</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②项目立项是否符合行业发展规划和政策要求；</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③项目立项是否与部门职责范围相符，属于部门履职所需；</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④项目是否属于公共财政支持范围，是否符合中央、地方事权支出责任划分原则；</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⑤项目是否与相关部门同类项目或部门内部相关项目重复。</w:t>
            </w:r>
          </w:p>
        </w:tc>
        <w:tc>
          <w:tcPr>
            <w:tcW w:w="479"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483"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tblPrEx>
          <w:tblW w:w="437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403"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402"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31"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立项程序</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规范性</w:t>
            </w:r>
          </w:p>
        </w:tc>
        <w:tc>
          <w:tcPr>
            <w:tcW w:w="695"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项目申请、设立过程是否符合相关要求，用以反映和考核项目立项的规范情况。</w:t>
            </w:r>
          </w:p>
        </w:tc>
        <w:tc>
          <w:tcPr>
            <w:tcW w:w="2105" w:type="pct"/>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①项目是否按照规定的程序申请设立；</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②审批文件、材料是否符合相关要求；</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③事前是否已经过必要的可行性研究、专家论证、风险评估、绩效评估、集体决策。</w:t>
            </w:r>
          </w:p>
        </w:tc>
        <w:tc>
          <w:tcPr>
            <w:tcW w:w="479"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483"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tblPrEx>
          <w:tblW w:w="437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403"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402"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绩效目标　</w:t>
            </w:r>
          </w:p>
        </w:tc>
        <w:tc>
          <w:tcPr>
            <w:tcW w:w="431"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绩效目标</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合理性</w:t>
            </w:r>
          </w:p>
        </w:tc>
        <w:tc>
          <w:tcPr>
            <w:tcW w:w="69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项目所设定的绩效目标是否依据充分，是否符合客观实际，用以反映和考核项目绩效目标与项目实施的相符情况。</w:t>
            </w:r>
          </w:p>
        </w:tc>
        <w:tc>
          <w:tcPr>
            <w:tcW w:w="2105" w:type="pct"/>
            <w:shd w:val="clear" w:color="000000"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（如未设定预算绩效目标，也可考核其他工作任务目标）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①项目是否有绩效目标；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②项目绩效目标与实际工作内容是否具有相关性；</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④是否与预算确定的项目投资额或资金量相匹配。</w:t>
            </w:r>
          </w:p>
        </w:tc>
        <w:tc>
          <w:tcPr>
            <w:tcW w:w="479"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483"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tblPrEx>
          <w:tblW w:w="437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64"/>
          <w:jc w:val="center"/>
        </w:trPr>
        <w:tc>
          <w:tcPr>
            <w:tcW w:w="40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02"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31"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绩效指标</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明确性</w:t>
            </w:r>
          </w:p>
        </w:tc>
        <w:tc>
          <w:tcPr>
            <w:tcW w:w="69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依据绩效目标设定的绩效指标是否清晰、细化、可衡量等，用以反映和考核项目绩效目标的明细化情况。</w:t>
            </w:r>
          </w:p>
        </w:tc>
        <w:tc>
          <w:tcPr>
            <w:tcW w:w="210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①是否将项目绩效目标细化分解为具体的绩效指标；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②是否通过清晰、可衡量的指标值予以体现；</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③是否与项目目标任务数或计划数相对应。</w:t>
            </w:r>
            <w:r>
              <w:rPr>
                <w:rFonts w:ascii="Times New Roman" w:eastAsia="仿宋_GB2312" w:hAnsi="Times New Roman" w:cs="Times New Roman" w:hint="default"/>
                <w:color w:val="000000"/>
                <w:kern w:val="0"/>
                <w:sz w:val="18"/>
                <w:szCs w:val="18"/>
                <w:highlight w:val="none"/>
              </w:rPr>
              <w:br/>
            </w:r>
          </w:p>
        </w:tc>
        <w:tc>
          <w:tcPr>
            <w:tcW w:w="479"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483"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tblPrEx>
          <w:tblW w:w="437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42"/>
          <w:jc w:val="center"/>
        </w:trPr>
        <w:tc>
          <w:tcPr>
            <w:tcW w:w="403"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402"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资金投入</w:t>
            </w:r>
          </w:p>
          <w:p>
            <w:pPr>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　</w:t>
            </w:r>
          </w:p>
        </w:tc>
        <w:tc>
          <w:tcPr>
            <w:tcW w:w="431"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预算编制</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科学性</w:t>
            </w:r>
          </w:p>
        </w:tc>
        <w:tc>
          <w:tcPr>
            <w:tcW w:w="695"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项目预算编制是否经过科学论证、有明确标准，资金额度与年度目标是否相适应，用以反映和考核项目预算编制的科学性、合理性情况。</w:t>
            </w:r>
          </w:p>
        </w:tc>
        <w:tc>
          <w:tcPr>
            <w:tcW w:w="2105"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①预算编制是否经过科学论证；</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②预算内容与项目内容是否匹配；</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③预算额度测算依据是否充分，是否按照标准编制；</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④预算确定的项目投资额或资金量是否与工作任务相匹配。</w:t>
            </w:r>
          </w:p>
        </w:tc>
        <w:tc>
          <w:tcPr>
            <w:tcW w:w="479"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483"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tblPrEx>
          <w:tblW w:w="437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06"/>
          <w:jc w:val="center"/>
        </w:trPr>
        <w:tc>
          <w:tcPr>
            <w:tcW w:w="40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02"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31"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资金分配</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合理性</w:t>
            </w:r>
          </w:p>
        </w:tc>
        <w:tc>
          <w:tcPr>
            <w:tcW w:w="695"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项目预算资金分配是否有测算依据，与补助单位或地方实际是否相适应，用以反映和考核项目预算资金分配的科学性、合理性情况。</w:t>
            </w:r>
          </w:p>
        </w:tc>
        <w:tc>
          <w:tcPr>
            <w:tcW w:w="2105"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①预算资金分配依据是否充分；</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②资金分配额度是否合理，与项目单位或地方实际是否相适应。</w:t>
            </w:r>
          </w:p>
        </w:tc>
        <w:tc>
          <w:tcPr>
            <w:tcW w:w="479"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483"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tblPrEx>
          <w:tblW w:w="437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15"/>
          <w:jc w:val="center"/>
        </w:trPr>
        <w:tc>
          <w:tcPr>
            <w:tcW w:w="403" w:type="pct"/>
            <w:vMerge w:val="restart"/>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过程</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　　</w:t>
            </w:r>
          </w:p>
        </w:tc>
        <w:tc>
          <w:tcPr>
            <w:tcW w:w="402"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资金管理</w:t>
            </w:r>
          </w:p>
        </w:tc>
        <w:tc>
          <w:tcPr>
            <w:tcW w:w="431"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资金到位率</w:t>
            </w:r>
          </w:p>
        </w:tc>
        <w:tc>
          <w:tcPr>
            <w:tcW w:w="69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实际到位资金与预算资金的比率，用以反映和考核资金落实情况对项目实施的总体保障程度。</w:t>
            </w:r>
          </w:p>
        </w:tc>
        <w:tc>
          <w:tcPr>
            <w:tcW w:w="210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资金到位率=（实际到位资金/预算资金）×100%。</w:t>
            </w:r>
          </w:p>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预算资金：一定时期（本年度或项目期）内预算安排到具体项目的资金。</w:t>
            </w:r>
          </w:p>
        </w:tc>
        <w:tc>
          <w:tcPr>
            <w:tcW w:w="479"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483"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4</w:t>
            </w:r>
          </w:p>
        </w:tc>
      </w:tr>
      <w:tr>
        <w:tblPrEx>
          <w:tblW w:w="437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320"/>
          <w:jc w:val="center"/>
        </w:trPr>
        <w:tc>
          <w:tcPr>
            <w:tcW w:w="403"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402"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431"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预算执行率</w:t>
            </w:r>
          </w:p>
        </w:tc>
        <w:tc>
          <w:tcPr>
            <w:tcW w:w="695"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项目预算资金是否按照计划执行，用以反映或考核项目预算执行情况。</w:t>
            </w:r>
          </w:p>
        </w:tc>
        <w:tc>
          <w:tcPr>
            <w:tcW w:w="2105"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预算执行率=（实际支出资金/实际到位资金）×100%。</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实际支出资金：一定时期（本年度或项目期）内项目实际拨付的资金。</w:t>
            </w:r>
          </w:p>
        </w:tc>
        <w:tc>
          <w:tcPr>
            <w:tcW w:w="479"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483"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3.22</w:t>
            </w:r>
          </w:p>
        </w:tc>
      </w:tr>
      <w:tr>
        <w:tblPrEx>
          <w:tblW w:w="437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403"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40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资金管理</w:t>
            </w:r>
          </w:p>
        </w:tc>
        <w:tc>
          <w:tcPr>
            <w:tcW w:w="431"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资金使用</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合规性</w:t>
            </w:r>
          </w:p>
        </w:tc>
        <w:tc>
          <w:tcPr>
            <w:tcW w:w="69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项目资金使用是否符合相关的财务管理制度规定，用以反映和考核项目资金的规范运行情况。</w:t>
            </w:r>
          </w:p>
        </w:tc>
        <w:tc>
          <w:tcPr>
            <w:tcW w:w="210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①是否符合国家财经法规和财务管理制度以及有关专项资金管理办法的规定；</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②资金的拨付是否有完整的审批程序和手续；</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③是否符合项目预算批复或合同规定的用途；</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④是否存在截留、挤占、挪用、虚列支出等情况。</w:t>
            </w:r>
          </w:p>
        </w:tc>
        <w:tc>
          <w:tcPr>
            <w:tcW w:w="479"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483"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tblPrEx>
          <w:tblW w:w="437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97"/>
          <w:jc w:val="center"/>
        </w:trPr>
        <w:tc>
          <w:tcPr>
            <w:tcW w:w="403"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402"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组织实施</w:t>
            </w:r>
          </w:p>
          <w:p>
            <w:pPr>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　</w:t>
            </w:r>
          </w:p>
        </w:tc>
        <w:tc>
          <w:tcPr>
            <w:tcW w:w="431"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管理制度</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健全性</w:t>
            </w:r>
          </w:p>
        </w:tc>
        <w:tc>
          <w:tcPr>
            <w:tcW w:w="69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项目实施单位的财务和业务管理制度是否健全，用以反映和考核财务和业务管理制度对项目顺利实施的保障情况。</w:t>
            </w:r>
          </w:p>
        </w:tc>
        <w:tc>
          <w:tcPr>
            <w:tcW w:w="210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①是否已制定或具有相应的财务和业务管理制度；</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②财务和业务管理制度是否合法、合规、完整。</w:t>
            </w:r>
          </w:p>
        </w:tc>
        <w:tc>
          <w:tcPr>
            <w:tcW w:w="479"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483"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tblPrEx>
          <w:tblW w:w="437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69"/>
          <w:jc w:val="center"/>
        </w:trPr>
        <w:tc>
          <w:tcPr>
            <w:tcW w:w="40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02"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31"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制度执行</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有效性</w:t>
            </w:r>
          </w:p>
        </w:tc>
        <w:tc>
          <w:tcPr>
            <w:tcW w:w="69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项目实施是否符合相关管理规定，用以反映和考核相关管理制度的有效执行情况。</w:t>
            </w:r>
          </w:p>
        </w:tc>
        <w:tc>
          <w:tcPr>
            <w:tcW w:w="210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①是否遵守相关法律法规和相关管理规定；</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②项目调整及支出调整手续是否完备；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③项目合同书、验收报告、技术鉴定等资料是否齐全并及时归档；</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④项目实施的人员条件、场地设备、信息支撑等是否落实到位。</w:t>
            </w:r>
          </w:p>
        </w:tc>
        <w:tc>
          <w:tcPr>
            <w:tcW w:w="479"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483"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tblPrEx>
          <w:tblW w:w="437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817"/>
          <w:jc w:val="center"/>
        </w:trPr>
        <w:tc>
          <w:tcPr>
            <w:tcW w:w="40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w:t>
            </w:r>
          </w:p>
        </w:tc>
        <w:tc>
          <w:tcPr>
            <w:tcW w:w="40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产出数量</w:t>
            </w:r>
          </w:p>
        </w:tc>
        <w:tc>
          <w:tcPr>
            <w:tcW w:w="431"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实际完成率</w:t>
            </w:r>
          </w:p>
        </w:tc>
        <w:tc>
          <w:tcPr>
            <w:tcW w:w="69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项目实施的实际产出数与计划产出数的比率，用以反映和考核项目产出数量目标的实现程度。</w:t>
            </w:r>
          </w:p>
        </w:tc>
        <w:tc>
          <w:tcPr>
            <w:tcW w:w="210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实际完成率=（实际产出数/计划产出数）×100%。</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实际产出数：一定时期（本年度或项目期）内项目实际产出的产品或提供的服务数量。</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计划产出数：项目绩效目标确定的在一定时期（本年度或项目期）内计划产出的产品或提供的服务数量。</w:t>
            </w:r>
          </w:p>
        </w:tc>
        <w:tc>
          <w:tcPr>
            <w:tcW w:w="479"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483"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9.98</w:t>
            </w:r>
          </w:p>
        </w:tc>
      </w:tr>
      <w:tr>
        <w:tblPrEx>
          <w:tblW w:w="437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18"/>
          <w:jc w:val="center"/>
        </w:trPr>
        <w:tc>
          <w:tcPr>
            <w:tcW w:w="40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0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产出质量</w:t>
            </w:r>
          </w:p>
        </w:tc>
        <w:tc>
          <w:tcPr>
            <w:tcW w:w="431"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质量达标率</w:t>
            </w:r>
          </w:p>
        </w:tc>
        <w:tc>
          <w:tcPr>
            <w:tcW w:w="69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项目完成的质量达标产出数与实际产出数的比率，用以反映和考核项目产出质量目标的实现程度。</w:t>
            </w:r>
          </w:p>
        </w:tc>
        <w:tc>
          <w:tcPr>
            <w:tcW w:w="210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质量达标率=（质量达标产出数/实际产出数）×100%。</w:t>
            </w:r>
          </w:p>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479"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483"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6.66</w:t>
            </w:r>
          </w:p>
        </w:tc>
      </w:tr>
      <w:tr>
        <w:tblPrEx>
          <w:tblW w:w="437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506"/>
          <w:jc w:val="center"/>
        </w:trPr>
        <w:tc>
          <w:tcPr>
            <w:tcW w:w="403"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402" w:type="pct"/>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产出时效</w:t>
            </w:r>
          </w:p>
        </w:tc>
        <w:tc>
          <w:tcPr>
            <w:tcW w:w="431"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完成及时性</w:t>
            </w:r>
          </w:p>
        </w:tc>
        <w:tc>
          <w:tcPr>
            <w:tcW w:w="69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项目实际完成时间与计划完成时间的比较，用以反映和考核项目产出时效目标的实现程度。</w:t>
            </w:r>
          </w:p>
        </w:tc>
        <w:tc>
          <w:tcPr>
            <w:tcW w:w="210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实际完成时间：项目实施单位完成该项目实际所耗用的时间。</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计划完成时间：按照项目实施计划或相关规定完成该项目所需的时间。</w:t>
            </w:r>
          </w:p>
        </w:tc>
        <w:tc>
          <w:tcPr>
            <w:tcW w:w="479"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483"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tblPrEx>
          <w:tblW w:w="437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40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0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产出成本</w:t>
            </w:r>
          </w:p>
        </w:tc>
        <w:tc>
          <w:tcPr>
            <w:tcW w:w="431"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成本节约率</w:t>
            </w:r>
          </w:p>
        </w:tc>
        <w:tc>
          <w:tcPr>
            <w:tcW w:w="69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完成项目计划工作目标的实际节约成本与计划成本的比率，用以反映和考核项目的成本节约程度。</w:t>
            </w:r>
          </w:p>
        </w:tc>
        <w:tc>
          <w:tcPr>
            <w:tcW w:w="210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成本节约率=[（计划成本-实际成本）/计划成本]×100%。</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实际成本：项目实施单位如期、保质、保量完成既定工作目标实际所耗费的支出。</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计划成本：项目实施单位为完成工作目标计划安排的支出，一般以项目预算为参考。</w:t>
            </w:r>
          </w:p>
        </w:tc>
        <w:tc>
          <w:tcPr>
            <w:tcW w:w="479"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483"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7.75</w:t>
            </w:r>
          </w:p>
        </w:tc>
      </w:tr>
      <w:tr>
        <w:tblPrEx>
          <w:tblW w:w="437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889"/>
          <w:jc w:val="center"/>
        </w:trPr>
        <w:tc>
          <w:tcPr>
            <w:tcW w:w="40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效益　</w:t>
            </w:r>
          </w:p>
        </w:tc>
        <w:tc>
          <w:tcPr>
            <w:tcW w:w="402"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项目效益　</w:t>
            </w:r>
          </w:p>
        </w:tc>
        <w:tc>
          <w:tcPr>
            <w:tcW w:w="431"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实施效益</w:t>
            </w:r>
          </w:p>
        </w:tc>
        <w:tc>
          <w:tcPr>
            <w:tcW w:w="695" w:type="pct"/>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项目实施所产生的效益。</w:t>
            </w:r>
          </w:p>
        </w:tc>
        <w:tc>
          <w:tcPr>
            <w:tcW w:w="2105"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项目实施所产生的社会效益、经济效益、生态效益、可持续影响等。可根据项目实际情况有选择地设置和细化。</w:t>
            </w:r>
          </w:p>
        </w:tc>
        <w:tc>
          <w:tcPr>
            <w:tcW w:w="479"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483"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tblPrEx>
          <w:tblW w:w="437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137"/>
          <w:jc w:val="center"/>
        </w:trPr>
        <w:tc>
          <w:tcPr>
            <w:tcW w:w="40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02"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31"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满意度</w:t>
            </w:r>
          </w:p>
        </w:tc>
        <w:tc>
          <w:tcPr>
            <w:tcW w:w="69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社会公众或服务对象对项目实施效果的满意程度。</w:t>
            </w:r>
          </w:p>
        </w:tc>
        <w:tc>
          <w:tcPr>
            <w:tcW w:w="210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社会公众或服务对象是指因该项目实施而受到影响的部门（单位）、群体或个人。一般采取社会调查的方式。</w:t>
            </w:r>
          </w:p>
        </w:tc>
        <w:tc>
          <w:tcPr>
            <w:tcW w:w="479"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483"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bl>
    <w:p>
      <w:pPr>
        <w:rPr>
          <w:rFonts w:ascii="Times New Roman" w:eastAsia="方正仿宋_GBK" w:hAnsi="Times New Roman" w:cs="Times New Roman" w:hint="default"/>
          <w:sz w:val="32"/>
          <w:szCs w:val="32"/>
          <w:highlight w:val="none"/>
          <w:lang w:eastAsia="zh-CN"/>
        </w:rPr>
      </w:pP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方正仿宋_GBK" w:hAnsi="Times New Roman" w:cs="Times New Roman" w:hint="default"/>
          <w:color w:val="000000"/>
          <w:spacing w:val="17"/>
          <w:sz w:val="32"/>
          <w:szCs w:val="32"/>
          <w:highlight w:val="none"/>
        </w:rPr>
      </w:pPr>
    </w:p>
    <w:p>
      <w:pPr>
        <w:keepNext w:val="0"/>
        <w:keepLines w:val="0"/>
        <w:pageBreakBefore w:val="0"/>
        <w:kinsoku/>
        <w:wordWrap/>
        <w:overflowPunct/>
        <w:topLinePunct w:val="0"/>
        <w:autoSpaceDE/>
        <w:autoSpaceDN/>
        <w:bidi w:val="0"/>
        <w:adjustRightInd/>
        <w:snapToGrid/>
        <w:spacing w:line="700" w:lineRule="exact"/>
        <w:ind w:firstLine="640" w:firstLineChars="200"/>
        <w:jc w:val="left"/>
        <w:textAlignment w:val="auto"/>
        <w:rPr>
          <w:rFonts w:ascii="Times New Roman" w:eastAsia="方正仿宋_GBK" w:hAnsi="Times New Roman" w:cs="Times New Roman" w:hint="default"/>
          <w:kern w:val="0"/>
          <w:sz w:val="32"/>
          <w:szCs w:val="32"/>
          <w:highlight w:val="none"/>
        </w:rPr>
      </w:pPr>
    </w:p>
    <w:p>
      <w:pPr>
        <w:keepNext w:val="0"/>
        <w:keepLines w:val="0"/>
        <w:pageBreakBefore w:val="0"/>
        <w:kinsoku/>
        <w:wordWrap/>
        <w:overflowPunct/>
        <w:topLinePunct w:val="0"/>
        <w:autoSpaceDE/>
        <w:autoSpaceDN/>
        <w:bidi w:val="0"/>
        <w:adjustRightInd/>
        <w:snapToGrid/>
        <w:spacing w:line="700" w:lineRule="exact"/>
        <w:ind w:firstLine="640" w:firstLineChars="200"/>
        <w:jc w:val="left"/>
        <w:textAlignment w:val="auto"/>
        <w:rPr>
          <w:rFonts w:ascii="Times New Roman" w:eastAsia="方正仿宋_GBK" w:hAnsi="Times New Roman" w:cs="Times New Roman" w:hint="default"/>
          <w:kern w:val="0"/>
          <w:sz w:val="32"/>
          <w:szCs w:val="32"/>
          <w:highlight w:val="none"/>
        </w:rPr>
      </w:pPr>
    </w:p>
    <w:p>
      <w:pPr>
        <w:keepNext w:val="0"/>
        <w:keepLines w:val="0"/>
        <w:pageBreakBefore w:val="0"/>
        <w:kinsoku/>
        <w:wordWrap/>
        <w:overflowPunct/>
        <w:topLinePunct w:val="0"/>
        <w:autoSpaceDE/>
        <w:autoSpaceDN/>
        <w:bidi w:val="0"/>
        <w:adjustRightInd/>
        <w:snapToGrid/>
        <w:spacing w:line="700" w:lineRule="exact"/>
        <w:ind w:firstLine="640" w:firstLineChars="200"/>
        <w:jc w:val="left"/>
        <w:textAlignment w:val="auto"/>
        <w:rPr>
          <w:rFonts w:ascii="Times New Roman" w:eastAsia="方正仿宋_GBK" w:hAnsi="Times New Roman" w:cs="Times New Roman" w:hint="default"/>
          <w:kern w:val="0"/>
          <w:sz w:val="32"/>
          <w:szCs w:val="32"/>
          <w:highlight w:val="none"/>
        </w:rPr>
      </w:pPr>
    </w:p>
    <w:p>
      <w:pPr>
        <w:keepNext w:val="0"/>
        <w:keepLines w:val="0"/>
        <w:pageBreakBefore w:val="0"/>
        <w:kinsoku/>
        <w:wordWrap/>
        <w:overflowPunct/>
        <w:topLinePunct w:val="0"/>
        <w:autoSpaceDE/>
        <w:autoSpaceDN/>
        <w:bidi w:val="0"/>
        <w:adjustRightInd/>
        <w:snapToGrid/>
        <w:spacing w:line="700" w:lineRule="exact"/>
        <w:ind w:firstLine="640" w:firstLineChars="200"/>
        <w:jc w:val="left"/>
        <w:textAlignment w:val="auto"/>
        <w:rPr>
          <w:rFonts w:ascii="Times New Roman" w:eastAsia="方正仿宋_GBK" w:hAnsi="Times New Roman" w:cs="Times New Roman" w:hint="default"/>
          <w:kern w:val="0"/>
          <w:sz w:val="32"/>
          <w:szCs w:val="32"/>
          <w:highlight w:val="none"/>
        </w:rPr>
      </w:pPr>
    </w:p>
    <w:p>
      <w:pPr>
        <w:keepNext w:val="0"/>
        <w:keepLines w:val="0"/>
        <w:pageBreakBefore w:val="0"/>
        <w:kinsoku/>
        <w:wordWrap/>
        <w:overflowPunct/>
        <w:topLinePunct w:val="0"/>
        <w:autoSpaceDE/>
        <w:autoSpaceDN/>
        <w:bidi w:val="0"/>
        <w:adjustRightInd/>
        <w:snapToGrid/>
        <w:spacing w:line="700" w:lineRule="exact"/>
        <w:ind w:firstLine="640" w:firstLineChars="200"/>
        <w:jc w:val="left"/>
        <w:textAlignment w:val="auto"/>
        <w:rPr>
          <w:rFonts w:ascii="Times New Roman" w:eastAsia="方正仿宋_GBK" w:hAnsi="Times New Roman" w:cs="Times New Roman" w:hint="default"/>
          <w:kern w:val="0"/>
          <w:sz w:val="32"/>
          <w:szCs w:val="32"/>
          <w:highlight w:val="none"/>
        </w:rPr>
      </w:pPr>
    </w:p>
    <w:p>
      <w:pPr>
        <w:keepNext w:val="0"/>
        <w:keepLines w:val="0"/>
        <w:pageBreakBefore w:val="0"/>
        <w:kinsoku/>
        <w:wordWrap/>
        <w:overflowPunct/>
        <w:topLinePunct w:val="0"/>
        <w:autoSpaceDE/>
        <w:autoSpaceDN/>
        <w:bidi w:val="0"/>
        <w:adjustRightInd/>
        <w:snapToGrid/>
        <w:spacing w:line="700" w:lineRule="exact"/>
        <w:ind w:firstLine="640" w:firstLineChars="200"/>
        <w:jc w:val="left"/>
        <w:textAlignment w:val="auto"/>
        <w:rPr>
          <w:rFonts w:ascii="Times New Roman" w:eastAsia="方正仿宋_GBK" w:hAnsi="Times New Roman" w:cs="Times New Roman" w:hint="default"/>
          <w:kern w:val="0"/>
          <w:sz w:val="32"/>
          <w:szCs w:val="32"/>
          <w:highlight w:val="none"/>
        </w:rPr>
      </w:pPr>
    </w:p>
    <w:p>
      <w:pPr>
        <w:keepNext w:val="0"/>
        <w:keepLines w:val="0"/>
        <w:pageBreakBefore w:val="0"/>
        <w:kinsoku/>
        <w:wordWrap/>
        <w:overflowPunct/>
        <w:topLinePunct w:val="0"/>
        <w:autoSpaceDE/>
        <w:autoSpaceDN/>
        <w:bidi w:val="0"/>
        <w:adjustRightInd/>
        <w:snapToGrid/>
        <w:spacing w:line="700" w:lineRule="exact"/>
        <w:ind w:firstLine="640" w:firstLineChars="200"/>
        <w:jc w:val="left"/>
        <w:textAlignment w:val="auto"/>
        <w:rPr>
          <w:rFonts w:ascii="Times New Roman" w:eastAsia="方正仿宋_GBK" w:hAnsi="Times New Roman" w:cs="Times New Roman" w:hint="default"/>
          <w:kern w:val="0"/>
          <w:sz w:val="32"/>
          <w:szCs w:val="32"/>
          <w:highlight w:val="none"/>
        </w:rPr>
      </w:pPr>
    </w:p>
    <w:p>
      <w:pPr>
        <w:keepNext w:val="0"/>
        <w:keepLines w:val="0"/>
        <w:pageBreakBefore w:val="0"/>
        <w:kinsoku/>
        <w:wordWrap/>
        <w:overflowPunct/>
        <w:topLinePunct w:val="0"/>
        <w:autoSpaceDE/>
        <w:autoSpaceDN/>
        <w:bidi w:val="0"/>
        <w:adjustRightInd/>
        <w:snapToGrid/>
        <w:spacing w:line="700" w:lineRule="exact"/>
        <w:ind w:firstLine="640" w:firstLineChars="200"/>
        <w:jc w:val="left"/>
        <w:textAlignment w:val="auto"/>
        <w:rPr>
          <w:rFonts w:ascii="Times New Roman" w:eastAsia="方正仿宋_GBK" w:hAnsi="Times New Roman" w:cs="Times New Roman" w:hint="default"/>
          <w:kern w:val="0"/>
          <w:sz w:val="32"/>
          <w:szCs w:val="32"/>
          <w:highlight w:val="none"/>
        </w:rPr>
      </w:pPr>
    </w:p>
    <w:p>
      <w:pPr>
        <w:keepNext w:val="0"/>
        <w:keepLines w:val="0"/>
        <w:pageBreakBefore w:val="0"/>
        <w:kinsoku/>
        <w:wordWrap/>
        <w:overflowPunct/>
        <w:topLinePunct w:val="0"/>
        <w:autoSpaceDE/>
        <w:autoSpaceDN/>
        <w:bidi w:val="0"/>
        <w:adjustRightInd/>
        <w:snapToGrid/>
        <w:spacing w:line="700" w:lineRule="exact"/>
        <w:ind w:firstLine="640" w:firstLineChars="200"/>
        <w:jc w:val="left"/>
        <w:textAlignment w:val="auto"/>
        <w:rPr>
          <w:rFonts w:ascii="Times New Roman" w:eastAsia="方正仿宋_GBK" w:hAnsi="Times New Roman" w:cs="Times New Roman" w:hint="default"/>
          <w:kern w:val="0"/>
          <w:sz w:val="32"/>
          <w:szCs w:val="32"/>
          <w:highlight w:val="none"/>
        </w:rPr>
      </w:pPr>
    </w:p>
    <w:tbl>
      <w:tblPr>
        <w:tblStyle w:val="NormalTable"/>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firstRow="0" w:lastRow="0" w:firstColumn="0" w:lastColumn="0" w:noHBand="1" w:noVBand="1"/>
      </w:tblPr>
      <w:tblGrid>
        <w:gridCol w:w="654"/>
        <w:gridCol w:w="742"/>
        <w:gridCol w:w="931"/>
        <w:gridCol w:w="1245"/>
        <w:gridCol w:w="1554"/>
        <w:gridCol w:w="844"/>
        <w:gridCol w:w="703"/>
        <w:gridCol w:w="767"/>
        <w:gridCol w:w="944"/>
        <w:gridCol w:w="535"/>
        <w:gridCol w:w="1118"/>
        <w:gridCol w:w="951"/>
        <w:gridCol w:w="738"/>
        <w:gridCol w:w="2448"/>
      </w:tblGrid>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420"/>
        </w:trPr>
        <w:tc>
          <w:tcPr>
            <w:tcW w:w="0" w:type="auto"/>
            <w:gridSpan w:val="14"/>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华文中宋" w:eastAsia="华文中宋" w:hAnsi="华文中宋" w:cs="华文中宋"/>
                <w:b/>
                <w:bCs/>
                <w:i w:val="0"/>
                <w:iCs w:val="0"/>
                <w:color w:val="000000"/>
                <w:sz w:val="40"/>
                <w:szCs w:val="40"/>
                <w:u w:val="none"/>
              </w:rPr>
            </w:pPr>
            <w:r>
              <w:rPr>
                <w:rFonts w:ascii="华文中宋" w:eastAsia="华文中宋" w:hAnsi="华文中宋" w:cs="华文中宋" w:hint="default"/>
                <w:b/>
                <w:bCs/>
                <w:i w:val="0"/>
                <w:iCs w:val="0"/>
                <w:color w:val="000000"/>
                <w:kern w:val="0"/>
                <w:sz w:val="40"/>
                <w:szCs w:val="40"/>
                <w:u w:val="none"/>
                <w:lang w:val="en-US" w:eastAsia="zh-CN"/>
              </w:rPr>
              <w:t xml:space="preserve">项目支出绩效自评表</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800"/>
        </w:trPr>
        <w:tc>
          <w:tcPr>
            <w:tcW w:w="0" w:type="auto"/>
            <w:gridSpan w:val="14"/>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22"/>
                <w:szCs w:val="22"/>
                <w:u w:val="none"/>
              </w:rPr>
            </w:pPr>
            <w:r>
              <w:rPr>
                <w:rFonts w:ascii="宋体" w:eastAsia="宋体" w:hAnsi="宋体" w:cs="宋体" w:hint="eastAsia"/>
                <w:b/>
                <w:bCs/>
                <w:i w:val="0"/>
                <w:iCs w:val="0"/>
                <w:color w:val="000000"/>
                <w:kern w:val="0"/>
                <w:sz w:val="22"/>
                <w:szCs w:val="22"/>
                <w:u w:val="none"/>
                <w:lang w:val="en-US" w:eastAsia="zh-CN"/>
              </w:rPr>
              <w:t xml:space="preserve">(2024年度)</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270"/>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项目名称</w:t>
            </w:r>
          </w:p>
        </w:tc>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巴州市政道路建设项目、道路升级、供水管网改造二期等项目</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主管部门</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和硕县住房和城乡建设局</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实施单位</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和硕县住房和城乡建设局</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440"/>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项目资金</w:t>
            </w:r>
            <w:r>
              <w:rPr>
                <w:rFonts w:ascii="宋体" w:eastAsia="宋体" w:hAnsi="宋体" w:cs="宋体" w:hint="eastAsia"/>
                <w:i w:val="0"/>
                <w:iCs w:val="0"/>
                <w:color w:val="000000"/>
                <w:kern w:val="0"/>
                <w:sz w:val="18"/>
                <w:szCs w:val="18"/>
                <w:u w:val="none"/>
                <w:lang w:val="en-US" w:eastAsia="zh-CN"/>
              </w:rPr>
              <w:br/>
            </w:r>
            <w:r>
              <w:rPr>
                <w:rFonts w:ascii="宋体" w:eastAsia="宋体" w:hAnsi="宋体" w:cs="宋体" w:hint="eastAsia"/>
                <w:i w:val="0"/>
                <w:iCs w:val="0"/>
                <w:color w:val="000000"/>
                <w:kern w:val="0"/>
                <w:sz w:val="18"/>
                <w:szCs w:val="18"/>
                <w:u w:val="none"/>
                <w:lang w:val="en-US" w:eastAsia="zh-CN"/>
              </w:rPr>
              <w:t xml:space="preserve">（万元）</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资金来源</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年初预算数</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全年预算数</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全年执行数</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分值权重</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执行率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得分</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440"/>
        </w:trPr>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年度资金总额</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7000.00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7000.00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5633.18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80.47%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5.12</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440"/>
        </w:trPr>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其中：当年财政拨款</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7000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7000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5633.18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440"/>
        </w:trPr>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其他资金</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年度总体目标</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总体目标</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总体目标完成情况</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依据《关于巴州市政道路建设项目可行性研究报告（代项目建议书）的批复》巴发改项目[2024]165号文，现新建市政道路4114.19米；依据《关于巴州和硕县城道路升级更新改造项目可行性研究报告（代项目建议书）的批复》巴发改项目[2023]156号文，改造市政道路4327米；依据《关于巴州和硕县2024年供水管网改造二期工程可行性研究报告（代项目建议书）的批复》巴发改项目[2023]149号文，2023年已改造供水管网40272米，2024年改造供水管网55728米，通过以上项目提升县城道路基础设施水平，保证县城供水效率，促进相关产业的发展，推动城市化的可持续发展，提升居民更加舒适、安全的居住环境。</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2024年新建市政道路4114.19米、改造市政道路4317.62米、改造供水管网62400米，通过以上项目提升了县城道路基础设施水平，保证了县城供水效率，促进了相关产业的发展，推动了城市化的可持续发展，提升了居民更加舒适、安全的居住环境。</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19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一级指标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二级指标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三级指标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指标值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指标值设置依据</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上年完成值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指标分值权重</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指标赋分规则</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佐证资料</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指标实际完成值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完成率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指标得分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偏差原因分析及改进措施</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年度绩效指标完成情况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产出指标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数量指标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新建市政道路工程量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&gt;=4114.19米</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计划标准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按照正常比例赋分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工作资料</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=4114.19米</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偏差原因：按照施工进度支付资金，剩余资金根据施工进度来支付。整改措施：加快资金支付进度。</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数量指标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改造市政道路工程量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&gt;=4327米</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计划标准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按照正常比例赋分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工作资料</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=4317.62米</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99.78%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2.98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偏差原因：剩余资金为质保金。整改措施：待质保期结束支付质保金。</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数量指标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改造供水管网工程量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&gt;=55728米</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计划标准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按照正常比例赋分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工作资料</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=62400米</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111.98%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3.52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偏差原因：已完成总工程量的65%。预测的目标值与实际完成工程量有偏差。整改措施:设目标值时充分考虑实际情况，优化目标值。</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质量指标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道路竣工验收合格率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计划标准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按照正常比例赋分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工作资料</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质量指标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项目资金支付率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&gt;=50%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计划标准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按照正常比例赋分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工作资料</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=80.47%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质量指标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管网验收合格率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计划标准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按照正常比例赋分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工作资料</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偏差原因：项目未完工，导致未验收。整改措施:加快施工进度。</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时效指标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新建市政道路计划开工时间</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2024年11月15日</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计划标准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直接赋分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工作资料</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=2024年</w:t>
            </w:r>
            <w:r>
              <w:rPr>
                <w:rFonts w:ascii="宋体" w:hAnsi="宋体" w:cs="宋体" w:hint="eastAsia"/>
                <w:i w:val="0"/>
                <w:iCs w:val="0"/>
                <w:color w:val="000000"/>
                <w:kern w:val="0"/>
                <w:sz w:val="18"/>
                <w:szCs w:val="18"/>
                <w:u w:val="none"/>
                <w:lang w:val="en-US" w:eastAsia="zh-CN"/>
              </w:rPr>
              <w:t xml:space="preserve">10</w:t>
            </w:r>
            <w:r>
              <w:rPr>
                <w:rFonts w:ascii="宋体" w:eastAsia="宋体" w:hAnsi="宋体" w:cs="宋体" w:hint="eastAsia"/>
                <w:i w:val="0"/>
                <w:iCs w:val="0"/>
                <w:color w:val="000000"/>
                <w:kern w:val="0"/>
                <w:sz w:val="18"/>
                <w:szCs w:val="18"/>
                <w:u w:val="none"/>
                <w:lang w:val="en-US" w:eastAsia="zh-CN"/>
              </w:rPr>
              <w:t xml:space="preserve">月</w:t>
            </w:r>
            <w:r>
              <w:rPr>
                <w:rFonts w:ascii="宋体" w:hAnsi="宋体" w:cs="宋体" w:hint="eastAsia"/>
                <w:i w:val="0"/>
                <w:iCs w:val="0"/>
                <w:color w:val="000000"/>
                <w:kern w:val="0"/>
                <w:sz w:val="18"/>
                <w:szCs w:val="18"/>
                <w:u w:val="none"/>
                <w:lang w:val="en-US" w:eastAsia="zh-CN"/>
              </w:rPr>
              <w:t xml:space="preserve">27</w:t>
            </w:r>
            <w:r>
              <w:rPr>
                <w:rFonts w:ascii="宋体" w:eastAsia="宋体" w:hAnsi="宋体" w:cs="宋体" w:hint="eastAsia"/>
                <w:i w:val="0"/>
                <w:iCs w:val="0"/>
                <w:color w:val="000000"/>
                <w:kern w:val="0"/>
                <w:sz w:val="18"/>
                <w:szCs w:val="18"/>
                <w:u w:val="none"/>
                <w:lang w:val="en-US" w:eastAsia="zh-CN"/>
              </w:rPr>
              <w:t xml:space="preserve">日</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时效指标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改造市政道路计划开工时间</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2024年8月11日</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计划标准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直接赋分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工作资料</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=2024年8月1日</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时效指标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改造供水管网计划开工时间</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2024年8月26日</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计划标准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直接赋分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工作资料</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=2024年8月26日</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时效指标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新建市政道路按计划完工时间</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2024年12月25日</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计划标准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直接赋分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工作资料</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=2024年12月25日</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hAnsi="宋体" w:cs="宋体" w:hint="eastAsia"/>
                <w:i w:val="0"/>
                <w:iCs w:val="0"/>
                <w:color w:val="000000"/>
                <w:kern w:val="0"/>
                <w:sz w:val="20"/>
                <w:szCs w:val="20"/>
                <w:u w:val="none"/>
                <w:lang w:val="en-US" w:eastAsia="zh-CN"/>
              </w:rPr>
              <w:t xml:space="preserve">10</w:t>
            </w:r>
            <w:r>
              <w:rPr>
                <w:rFonts w:ascii="宋体" w:eastAsia="宋体" w:hAnsi="宋体" w:cs="宋体" w:hint="eastAsia"/>
                <w:i w:val="0"/>
                <w:iCs w:val="0"/>
                <w:color w:val="000000"/>
                <w:kern w:val="0"/>
                <w:sz w:val="20"/>
                <w:szCs w:val="20"/>
                <w:u w:val="none"/>
                <w:lang w:val="en-US" w:eastAsia="zh-CN"/>
              </w:rPr>
              <w:t xml:space="preserve">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lang w:val="en-US" w:eastAsia="zh-CN"/>
              </w:rPr>
            </w:pPr>
            <w:r>
              <w:rPr>
                <w:rFonts w:ascii="宋体" w:hAnsi="宋体" w:cs="宋体" w:hint="eastAsia"/>
                <w:i w:val="0"/>
                <w:iCs w:val="0"/>
                <w:color w:val="000000"/>
                <w:sz w:val="18"/>
                <w:szCs w:val="18"/>
                <w:u w:val="none"/>
                <w:lang w:val="en-US" w:eastAsia="zh-CN"/>
              </w:rPr>
              <w:t xml:space="preserve">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偏差原因：由于该项目2024年处于审计工作阶段无法完成竣工验收。整改措施：加快审计工作进度，待审计工作完成，进行竣工验收。</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时效指标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改造市政道路按计划完工时间</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2024年12月25日</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计划标准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直接赋分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工作资料</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=2024年12月25日</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成本指标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经济成本指标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新建市政道路成本</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&lt;=6075.48元/米</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计划标准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按照正常比例赋分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原始凭证</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=4476.32元/米</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73.68%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偏差原因：按照施工进度支付资金，剩余资金根据施工进度来支付。整改措施：加快资金支付进度。</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经济成本指标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改造市政道路成本</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&lt;=5546.56元/米</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计划标准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按照正常比例赋分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原始凭证</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=5528.68元/米</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99.46%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7.89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偏差原因：剩余资金为质保金。整改措施：待质保期结束支付质保金。</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经济成本指标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改造供水管网成本</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&lt;=376.83元/米</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计划标准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按照正常比例赋分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原始凭证</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=225.07元/米</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59.73%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偏差原因：施工进度没有达到支付进度。整改措施:加快施工进度。</w:t>
            </w: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社会成本指标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生态环境成本指标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效益指标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经济效益指标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社会效益指标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县城人居环境得到有效改善</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有效改善</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计划标准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按评判等级赋分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工作资料</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达成目标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社会效益指标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正常运转率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&gt;=95%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计划标准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按照正常比例赋分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工作资料</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=95%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生态效益指标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满意度指标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满意度指标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居民满意度</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&gt;=90%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计划标准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满意度赋分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工作资料</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500"/>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总分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b/>
                <w:bCs/>
                <w:i w:val="0"/>
                <w:iCs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18"/>
                <w:szCs w:val="18"/>
                <w:u w:val="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7</w:t>
            </w:r>
            <w:r>
              <w:rPr>
                <w:rFonts w:ascii="宋体" w:hAnsi="宋体" w:cs="宋体" w:hint="eastAsia"/>
                <w:i w:val="0"/>
                <w:iCs w:val="0"/>
                <w:color w:val="000000"/>
                <w:kern w:val="0"/>
                <w:sz w:val="18"/>
                <w:szCs w:val="18"/>
                <w:u w:val="none"/>
                <w:lang w:val="en-US" w:eastAsia="zh-CN"/>
              </w:rPr>
              <w:t xml:space="preserve">8</w:t>
            </w:r>
            <w:r>
              <w:rPr>
                <w:rFonts w:ascii="宋体" w:eastAsia="宋体" w:hAnsi="宋体" w:cs="宋体" w:hint="eastAsia"/>
                <w:i w:val="0"/>
                <w:iCs w:val="0"/>
                <w:color w:val="000000"/>
                <w:kern w:val="0"/>
                <w:sz w:val="18"/>
                <w:szCs w:val="18"/>
                <w:u w:val="none"/>
                <w:lang w:val="en-US" w:eastAsia="zh-CN"/>
              </w:rPr>
              <w:t xml:space="preserve">.90分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18"/>
                <w:szCs w:val="18"/>
                <w:u w:val="none"/>
              </w:rPr>
            </w:pPr>
          </w:p>
        </w:tc>
      </w:tr>
    </w:tbl>
    <w:p>
      <w:pPr>
        <w:keepNext w:val="0"/>
        <w:keepLines w:val="0"/>
        <w:pageBreakBefore w:val="0"/>
        <w:kinsoku/>
        <w:wordWrap/>
        <w:overflowPunct/>
        <w:topLinePunct w:val="0"/>
        <w:autoSpaceDE/>
        <w:autoSpaceDN/>
        <w:bidi w:val="0"/>
        <w:adjustRightInd/>
        <w:snapToGrid/>
        <w:spacing w:line="700" w:lineRule="exact"/>
        <w:ind w:firstLine="640" w:firstLineChars="200"/>
        <w:jc w:val="left"/>
        <w:textAlignment w:val="auto"/>
        <w:rPr>
          <w:rFonts w:ascii="Times New Roman" w:eastAsia="方正仿宋_GBK" w:hAnsi="Times New Roman" w:cs="Times New Roman" w:hint="default"/>
          <w:kern w:val="0"/>
          <w:sz w:val="32"/>
          <w:szCs w:val="32"/>
          <w:highlight w:val="none"/>
        </w:rPr>
      </w:pPr>
      <w:bookmarkStart w:id="3" w:name="_GoBack"/>
      <w:bookmarkEnd w:id="3"/>
    </w:p>
    <w:p>
      <w:pPr>
        <w:keepNext w:val="0"/>
        <w:keepLines w:val="0"/>
        <w:pageBreakBefore w:val="0"/>
        <w:kinsoku/>
        <w:wordWrap/>
        <w:overflowPunct/>
        <w:topLinePunct w:val="0"/>
        <w:autoSpaceDE/>
        <w:autoSpaceDN/>
        <w:bidi w:val="0"/>
        <w:adjustRightInd/>
        <w:snapToGrid/>
        <w:spacing w:line="700" w:lineRule="exact"/>
        <w:ind w:firstLine="640" w:firstLineChars="200"/>
        <w:jc w:val="left"/>
        <w:textAlignment w:val="auto"/>
        <w:rPr>
          <w:rFonts w:ascii="Times New Roman" w:eastAsia="方正仿宋_GBK" w:hAnsi="Times New Roman" w:cs="Times New Roman" w:hint="default"/>
          <w:kern w:val="0"/>
          <w:sz w:val="32"/>
          <w:szCs w:val="32"/>
          <w:highlight w:val="none"/>
        </w:rPr>
      </w:pPr>
    </w:p>
    <w:p>
      <w:pPr>
        <w:keepNext w:val="0"/>
        <w:keepLines w:val="0"/>
        <w:pageBreakBefore w:val="0"/>
        <w:kinsoku/>
        <w:wordWrap/>
        <w:overflowPunct/>
        <w:topLinePunct w:val="0"/>
        <w:autoSpaceDE/>
        <w:autoSpaceDN/>
        <w:bidi w:val="0"/>
        <w:adjustRightInd/>
        <w:snapToGrid/>
        <w:spacing w:line="700" w:lineRule="exact"/>
        <w:ind w:firstLine="640" w:firstLineChars="200"/>
        <w:jc w:val="left"/>
        <w:textAlignment w:val="auto"/>
        <w:rPr>
          <w:rFonts w:ascii="Times New Roman" w:eastAsia="方正仿宋_GBK" w:hAnsi="Times New Roman" w:cs="Times New Roman" w:hint="default"/>
          <w:kern w:val="0"/>
          <w:sz w:val="32"/>
          <w:szCs w:val="32"/>
          <w:highlight w:val="none"/>
        </w:rPr>
      </w:pPr>
    </w:p>
    <w:p>
      <w:pPr>
        <w:keepNext w:val="0"/>
        <w:keepLines w:val="0"/>
        <w:pageBreakBefore w:val="0"/>
        <w:kinsoku/>
        <w:wordWrap/>
        <w:overflowPunct/>
        <w:topLinePunct w:val="0"/>
        <w:autoSpaceDE/>
        <w:autoSpaceDN/>
        <w:bidi w:val="0"/>
        <w:adjustRightInd/>
        <w:snapToGrid/>
        <w:spacing w:line="700" w:lineRule="exact"/>
        <w:ind w:firstLine="640" w:firstLineChars="200"/>
        <w:jc w:val="left"/>
        <w:textAlignment w:val="auto"/>
        <w:rPr>
          <w:rFonts w:ascii="Times New Roman" w:eastAsia="方正仿宋_GBK" w:hAnsi="Times New Roman" w:cs="Times New Roman" w:hint="default"/>
          <w:kern w:val="0"/>
          <w:sz w:val="32"/>
          <w:szCs w:val="32"/>
          <w:highlight w:val="none"/>
        </w:rPr>
      </w:pPr>
    </w:p>
    <w:p>
      <w:pPr>
        <w:keepNext w:val="0"/>
        <w:keepLines w:val="0"/>
        <w:pageBreakBefore w:val="0"/>
        <w:kinsoku/>
        <w:wordWrap/>
        <w:overflowPunct/>
        <w:topLinePunct w:val="0"/>
        <w:autoSpaceDE/>
        <w:autoSpaceDN/>
        <w:bidi w:val="0"/>
        <w:adjustRightInd/>
        <w:snapToGrid/>
        <w:spacing w:line="540" w:lineRule="exact"/>
        <w:ind w:firstLine="640" w:firstLineChars="200"/>
        <w:jc w:val="center"/>
        <w:textAlignment w:val="auto"/>
        <w:rPr>
          <w:rFonts w:ascii="Times New Roman" w:eastAsia="方正仿宋_GBK" w:hAnsi="Times New Roman" w:cs="Times New Roman" w:hint="default"/>
          <w:kern w:val="0"/>
          <w:sz w:val="32"/>
          <w:szCs w:val="32"/>
          <w:highlight w:val="none"/>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Style w:val="Strong"/>
          <w:rFonts w:ascii="Times New Roman" w:eastAsia="方正仿宋_GBK" w:hAnsi="Times New Roman" w:cs="Times New Roman" w:hint="default"/>
          <w:b w:val="0"/>
          <w:spacing w:val="-4"/>
          <w:sz w:val="32"/>
          <w:szCs w:val="32"/>
          <w:highlight w:val="none"/>
        </w:rPr>
      </w:pPr>
    </w:p>
    <w:p>
      <w:pPr>
        <w:keepNext w:val="0"/>
        <w:keepLines w:val="0"/>
        <w:pageBreakBefore w:val="0"/>
        <w:kinsoku/>
        <w:wordWrap/>
        <w:overflowPunct/>
        <w:topLinePunct w:val="0"/>
        <w:autoSpaceDE/>
        <w:autoSpaceDN/>
        <w:bidi w:val="0"/>
        <w:adjustRightInd/>
        <w:snapToGrid/>
        <w:ind w:firstLine="640" w:firstLineChars="200"/>
        <w:textAlignment w:val="auto"/>
        <w:rPr>
          <w:rFonts w:ascii="Times New Roman" w:eastAsia="方正仿宋_GBK" w:hAnsi="Times New Roman" w:cs="Times New Roman" w:hint="default"/>
          <w:sz w:val="32"/>
          <w:szCs w:val="32"/>
          <w:highlight w:val="none"/>
        </w:rPr>
      </w:pPr>
    </w:p>
    <w:sectPr>
      <w:pgSz w:w="16838" w:h="11906" w:orient="landscape"/>
      <w:pgMar w:top="1800" w:right="1440" w:bottom="1800" w:left="1440" w:header="851" w:footer="992" w:gutter="0"/>
      <w:pgBorders/>
      <w:cols w:num="1" w:space="425">
        <w:col w:w="1395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3000509000000000000"/>
    <w:charset w:val="86"/>
    <w:family w:val="auto"/>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multilevel"/>
    <w:lvl w:ilvl="0">
      <w:start w:val="2"/>
      <w:numFmt w:val="chineseCounting"/>
      <w:suff w:val="nothing"/>
      <w:lvlText w:val="（%1）"/>
      <w:lvlJc w:val="left"/>
      <w:pPr>
        <w:ind w:left="0" w:firstLine="0"/>
      </w:pPr>
      <w:rPr/>
    </w:lvl>
    <w:lvl w:ilvl="1">
      <w:start w:val="1"/>
      <w:numFmt w:val="decimal"/>
      <w:suff w:val="tab"/>
      <w:lvlText w:val="%2."/>
      <w:lvlJc w:val="left"/>
      <w:pPr>
        <w:tabs>
          <w:tab w:val="left" w:pos="1440"/>
        </w:tabs>
        <w:ind w:left="1440" w:firstLine="65176"/>
      </w:pPr>
      <w:rPr/>
    </w:lvl>
    <w:lvl w:ilvl="2">
      <w:start w:val="1"/>
      <w:numFmt w:val="decimal"/>
      <w:suff w:val="tab"/>
      <w:lvlText w:val="%3."/>
      <w:lvlJc w:val="left"/>
      <w:pPr>
        <w:tabs>
          <w:tab w:val="left" w:pos="2160"/>
        </w:tabs>
        <w:ind w:left="2160" w:firstLine="65176"/>
      </w:pPr>
      <w:rPr/>
    </w:lvl>
    <w:lvl w:ilvl="3">
      <w:start w:val="1"/>
      <w:numFmt w:val="decimal"/>
      <w:suff w:val="tab"/>
      <w:lvlText w:val="%4."/>
      <w:lvlJc w:val="left"/>
      <w:pPr>
        <w:tabs>
          <w:tab w:val="left" w:pos="2880"/>
        </w:tabs>
        <w:ind w:left="2880" w:firstLine="65176"/>
      </w:pPr>
      <w:rPr/>
    </w:lvl>
    <w:lvl w:ilvl="4">
      <w:start w:val="1"/>
      <w:numFmt w:val="decimal"/>
      <w:suff w:val="tab"/>
      <w:lvlText w:val="%5."/>
      <w:lvlJc w:val="left"/>
      <w:pPr>
        <w:tabs>
          <w:tab w:val="left" w:pos="3600"/>
        </w:tabs>
        <w:ind w:left="3600" w:firstLine="65176"/>
      </w:pPr>
      <w:rPr/>
    </w:lvl>
    <w:lvl w:ilvl="5">
      <w:start w:val="1"/>
      <w:numFmt w:val="decimal"/>
      <w:suff w:val="tab"/>
      <w:lvlText w:val="%6."/>
      <w:lvlJc w:val="left"/>
      <w:pPr>
        <w:tabs>
          <w:tab w:val="left" w:pos="4320"/>
        </w:tabs>
        <w:ind w:left="4320" w:firstLine="65176"/>
      </w:pPr>
      <w:rPr/>
    </w:lvl>
    <w:lvl w:ilvl="6">
      <w:start w:val="1"/>
      <w:numFmt w:val="decimal"/>
      <w:suff w:val="tab"/>
      <w:lvlText w:val="%7."/>
      <w:lvlJc w:val="left"/>
      <w:pPr>
        <w:tabs>
          <w:tab w:val="left" w:pos="5040"/>
        </w:tabs>
        <w:ind w:left="5040" w:firstLine="65176"/>
      </w:pPr>
      <w:rPr/>
    </w:lvl>
    <w:lvl w:ilvl="7">
      <w:start w:val="1"/>
      <w:numFmt w:val="decimal"/>
      <w:suff w:val="tab"/>
      <w:lvlText w:val="%8."/>
      <w:lvlJc w:val="left"/>
      <w:pPr>
        <w:tabs>
          <w:tab w:val="left" w:pos="5760"/>
        </w:tabs>
        <w:ind w:left="5760" w:firstLine="65176"/>
      </w:pPr>
      <w:rPr/>
    </w:lvl>
    <w:lvl w:ilvl="8">
      <w:start w:val="1"/>
      <w:numFmt w:val="decimal"/>
      <w:suff w:val="tab"/>
      <w:lvlText w:val="%9."/>
      <w:lvlJc w:val="left"/>
      <w:pPr>
        <w:tabs>
          <w:tab w:val="left" w:pos="6480"/>
        </w:tabs>
        <w:ind w:left="6480" w:firstLine="65176"/>
      </w:pPr>
      <w:rPr/>
    </w:lvl>
  </w:abstractNum>
  <w:abstractNum w:abstractNumId="3">
    <w:multiLevelType w:val="singleLevel"/>
    <w:lvl w:ilvl="0">
      <w:start w:val="2"/>
      <w:numFmt w:val="chineseCounting"/>
      <w:suff w:val="nothing"/>
      <w:lvlText w:val="（%1）"/>
      <w:lvlJc w:val="left"/>
      <w:rPr>
        <w:rFonts w:hint="eastAsia"/>
      </w:rPr>
    </w:lvl>
  </w:abstractNum>
  <w:abstractNum w:abstractNumId="4">
    <w:multiLevelType w:val="multilevel"/>
    <w:lvl w:ilvl="0">
      <w:start w:val="2"/>
      <w:numFmt w:val="chineseCounting"/>
      <w:suff w:val="nothing"/>
      <w:lvlText w:val="（%1）"/>
      <w:lvlJc w:val="left"/>
      <w:pPr>
        <w:ind w:left="0" w:firstLine="0"/>
      </w:pPr>
      <w:rPr/>
    </w:lvl>
    <w:lvl w:ilvl="1">
      <w:start w:val="1"/>
      <w:numFmt w:val="decimal"/>
      <w:suff w:val="tab"/>
      <w:lvlText w:val="%2."/>
      <w:lvlJc w:val="left"/>
      <w:pPr>
        <w:tabs>
          <w:tab w:val="left" w:pos="1440"/>
        </w:tabs>
        <w:ind w:left="1440" w:firstLine="65176"/>
      </w:pPr>
      <w:rPr/>
    </w:lvl>
    <w:lvl w:ilvl="2">
      <w:start w:val="1"/>
      <w:numFmt w:val="decimal"/>
      <w:suff w:val="tab"/>
      <w:lvlText w:val="%3."/>
      <w:lvlJc w:val="left"/>
      <w:pPr>
        <w:tabs>
          <w:tab w:val="left" w:pos="2160"/>
        </w:tabs>
        <w:ind w:left="2160" w:firstLine="65176"/>
      </w:pPr>
      <w:rPr/>
    </w:lvl>
    <w:lvl w:ilvl="3">
      <w:start w:val="1"/>
      <w:numFmt w:val="decimal"/>
      <w:suff w:val="tab"/>
      <w:lvlText w:val="%4."/>
      <w:lvlJc w:val="left"/>
      <w:pPr>
        <w:tabs>
          <w:tab w:val="left" w:pos="2880"/>
        </w:tabs>
        <w:ind w:left="2880" w:firstLine="65176"/>
      </w:pPr>
      <w:rPr/>
    </w:lvl>
    <w:lvl w:ilvl="4">
      <w:start w:val="1"/>
      <w:numFmt w:val="decimal"/>
      <w:suff w:val="tab"/>
      <w:lvlText w:val="%5."/>
      <w:lvlJc w:val="left"/>
      <w:pPr>
        <w:tabs>
          <w:tab w:val="left" w:pos="3600"/>
        </w:tabs>
        <w:ind w:left="3600" w:firstLine="65176"/>
      </w:pPr>
      <w:rPr/>
    </w:lvl>
    <w:lvl w:ilvl="5">
      <w:start w:val="1"/>
      <w:numFmt w:val="decimal"/>
      <w:suff w:val="tab"/>
      <w:lvlText w:val="%6."/>
      <w:lvlJc w:val="left"/>
      <w:pPr>
        <w:tabs>
          <w:tab w:val="left" w:pos="4320"/>
        </w:tabs>
        <w:ind w:left="4320" w:firstLine="65176"/>
      </w:pPr>
      <w:rPr/>
    </w:lvl>
    <w:lvl w:ilvl="6">
      <w:start w:val="1"/>
      <w:numFmt w:val="decimal"/>
      <w:suff w:val="tab"/>
      <w:lvlText w:val="%7."/>
      <w:lvlJc w:val="left"/>
      <w:pPr>
        <w:tabs>
          <w:tab w:val="left" w:pos="5040"/>
        </w:tabs>
        <w:ind w:left="5040" w:firstLine="65176"/>
      </w:pPr>
      <w:rPr/>
    </w:lvl>
    <w:lvl w:ilvl="7">
      <w:start w:val="1"/>
      <w:numFmt w:val="decimal"/>
      <w:suff w:val="tab"/>
      <w:lvlText w:val="%8."/>
      <w:lvlJc w:val="left"/>
      <w:pPr>
        <w:tabs>
          <w:tab w:val="left" w:pos="5760"/>
        </w:tabs>
        <w:ind w:left="5760" w:firstLine="65176"/>
      </w:pPr>
      <w:rPr/>
    </w:lvl>
    <w:lvl w:ilvl="8">
      <w:start w:val="1"/>
      <w:numFmt w:val="decimal"/>
      <w:suff w:val="tab"/>
      <w:lvlText w:val="%9."/>
      <w:lvlJc w:val="left"/>
      <w:pPr>
        <w:tabs>
          <w:tab w:val="left" w:pos="6480"/>
        </w:tabs>
        <w:ind w:left="6480" w:firstLine="65176"/>
      </w:pPr>
      <w:rPr/>
    </w:lvl>
  </w:abstractNum>
  <w:abstractNum w:abstractNumId="5">
    <w:multiLevelType w:val="singleLevel"/>
    <w:lvl w:ilvl="0">
      <w:start w:val="1"/>
      <w:numFmt w:val="decimal"/>
      <w:suff w:val="nothing"/>
      <w:lvlText w:val="（%1）"/>
      <w:lvlJc w:val="left"/>
      <w:rPr/>
    </w:lvl>
  </w:abstractNum>
  <w:abstractNum w:abstractNumId="6">
    <w:multiLevelType w:val="singleLevel"/>
    <w:lvl w:ilvl="0">
      <w:start w:val="3"/>
      <w:numFmt w:val="chineseCounting"/>
      <w:suff w:val="nothing"/>
      <w:lvlText w:val="%1、"/>
      <w:lvlJc w:val="left"/>
      <w:rPr>
        <w:rFonts w:hint="eastAsia"/>
      </w:rPr>
    </w:lvl>
  </w:abstractNum>
  <w:abstractNum w:abstractNumId="7">
    <w:multiLevelType w:val="singleLevel"/>
    <w:lvl w:ilvl="0">
      <w:start w:val="3"/>
      <w:numFmt w:val="chineseCounting"/>
      <w:suff w:val="nothing"/>
      <w:lvlText w:val="（%1）"/>
      <w:lvlJc w:val="left"/>
      <w:rPr>
        <w:rFonts w:hint="eastAsia"/>
      </w:rPr>
    </w:lvl>
  </w:abstractNum>
  <w:abstractNum w:abstractNumId="8">
    <w:multiLevelType w:val="singleLevel"/>
    <w:lvl w:ilvl="0">
      <w:start w:val="1"/>
      <w:numFmt w:val="decimal"/>
      <w:suff w:val="tab"/>
      <w:lvlText w:val="%1."/>
      <w:lvlJc w:val="left"/>
      <w:pPr>
        <w:tabs>
          <w:tab w:val="left" w:pos="312"/>
        </w:tabs>
      </w:pPr>
      <w:rPr/>
    </w:lvl>
  </w:abstractNum>
  <w:abstractNum w:abstractNumId="9">
    <w:multiLevelType w:val="singleLevel"/>
    <w:lvl w:ilvl="0">
      <w:start w:val="2"/>
      <w:numFmt w:val="chineseCounting"/>
      <w:suff w:val="nothing"/>
      <w:lvlText w:val="（%1）"/>
      <w:lvlJc w:val="left"/>
      <w:pPr>
        <w:ind w:left="-13"/>
      </w:pPr>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semiHidden/>
    <w:qFormat/>
    <w:rPr/>
  </w:style>
  <w:style w:type="table" w:default="1" w:styleId="NormalTable">
    <w:name w:val="Normal Table"/>
    <w:semiHidden/>
    <w:qFormat/>
    <w:rPr/>
    <w:tblPr>
      <w:tblCellMar>
        <w:top w:w="0" w:type="dxa"/>
        <w:left w:w="108" w:type="dxa"/>
        <w:bottom w:w="0" w:type="dxa"/>
        <w:right w:w="108" w:type="dxa"/>
      </w:tblCellMar>
    </w:tbl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paragraph" w:styleId="BodyTextFirstIndent">
    <w:name w:val="Body Text First Indent"/>
    <w:qFormat/>
    <w:pPr>
      <w:keepNext w:val="0"/>
      <w:keepLines w:val="0"/>
      <w:widowControl w:val="0"/>
      <w:suppressLineNumbers w:val="0"/>
      <w:spacing w:after="0" w:afterAutospacing="0"/>
      <w:ind w:firstLine="200" w:firstLineChars="200"/>
      <w:jc w:val="both"/>
    </w:pPr>
    <w:rPr>
      <w:rFonts w:ascii="Times New Roman" w:eastAsia="宋体" w:hAnsi="Times New Roman" w:cs="Times New Roman" w:hint="default"/>
      <w:kern w:val="2"/>
      <w:sz w:val="21"/>
      <w:szCs w:val="21"/>
      <w:lang w:val="en-US" w:eastAsia="zh-CN"/>
    </w:rPr>
  </w:style>
  <w:style w:type="paragraph" w:styleId="BodyTextFirstIndent2">
    <w:name w:val="Body Text First Indent 2"/>
    <w:qFormat/>
    <w:pPr>
      <w:keepNext w:val="0"/>
      <w:keepLines w:val="0"/>
      <w:widowControl w:val="0"/>
      <w:suppressLineNumbers w:val="0"/>
      <w:spacing w:after="120" w:afterAutospacing="0"/>
      <w:ind w:left="420" w:firstLine="420" w:leftChars="200" w:firstLineChars="200"/>
      <w:jc w:val="both"/>
    </w:pPr>
    <w:rPr>
      <w:rFonts w:ascii="Calibri" w:eastAsia="宋体" w:hAnsi="Calibri" w:cs="Times New Roman" w:hint="default"/>
      <w:kern w:val="2"/>
      <w:sz w:val="21"/>
      <w:szCs w:val="21"/>
      <w:lang w:val="en-US" w:eastAsia="zh-CN"/>
    </w:rPr>
  </w:style>
  <w:style w:type="character" w:styleId="Strong">
    <w:name w:val="Strong"/>
    <w:basedOn w:val="DefaultParagraphFont"/>
    <w:qFormat/>
    <w:rPr>
      <w:b/>
      <w:bCs/>
    </w:rPr>
  </w:style>
  <w:style w:type="paragraph" w:customStyle="1" w:styleId="_Style5">
    <w:name w:val="_Style 5"/>
    <w:basedOn w:val="Normal"/>
    <w:next w:val="Normal"/>
    <w:qFormat/>
    <w:pPr>
      <w:pBdr>
        <w:top w:val="single" w:sz="6" w:space="1" w:color="auto"/>
      </w:pBdr>
      <w:jc w:val="center"/>
    </w:pPr>
    <w:rPr>
      <w:rFonts w:ascii="Arial" w:eastAsia="宋体"/>
      <w:vanish/>
      <w:sz w:val="16"/>
    </w:rPr>
  </w:style>
  <w:style w:type="paragraph" w:customStyle="1" w:styleId="_Style4">
    <w:name w:val="_Style 4"/>
    <w:basedOn w:val="Normal"/>
    <w:next w:val="Normal"/>
    <w:qFormat/>
    <w:pPr>
      <w:pBdr>
        <w:bottom w:val="single" w:sz="6" w:space="1" w:color="auto"/>
      </w:pBdr>
      <w:jc w:val="center"/>
    </w:pPr>
    <w:rPr>
      <w:rFonts w:ascii="Arial" w:eastAsia="宋体"/>
      <w:vanish/>
      <w:sz w:val="16"/>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15">
    <w:name w:val="15"/>
    <w:basedOn w:val="DefaultParagraphFont"/>
    <w:qFormat/>
    <w:rPr>
      <w:rFonts w:ascii="仿宋_GB2312" w:eastAsia="仿宋_GB2312" w:cs="仿宋_GB2312" w:hint="eastAsia"/>
      <w:color w:val="000000"/>
      <w:sz w:val="32"/>
      <w:szCs w:val="32"/>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CBF422A4D16C4A0F9B258C949CF9722E_13</vt:lpwstr>
  </property>
  <property fmtid="{D5CDD505-2E9C-101B-9397-08002B2CF9AE}" pid="4" name="KSOTemplateDocerSaveRecord">
    <vt:lpwstr>eyJoZGlkIjoiMzEwNTM5NzYwMDRjMzkwZTVkZjY2ODkwMGIxNGU0OTUiLCJ1c2VySWQiOiIxMjI0NjgxNDcwIn0=</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8</TotalTime>
  <Pages>34</Pages>
  <Words>10358</Words>
  <Characters>10977</Characters>
  <Application>WPS Office_12.1.0.21541_F1E327BC-269C-435d-A152-05C5408002CA</Application>
  <DocSecurity>0</DocSecurity>
  <Lines>1</Lines>
  <Paragraphs>1</Paragraphs>
  <CharactersWithSpaces>10986</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巴哈尔</dc:creator>
  <cp:lastModifiedBy>天问</cp:lastModifiedBy>
  <cp:revision>1</cp:revision>
  <dcterms:created xsi:type="dcterms:W3CDTF">2025-05-16T08:07:00Z</dcterms:created>
  <dcterms:modified xsi:type="dcterms:W3CDTF">2025-07-14T12:15:16Z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2052-12.1.0.21541</vt:lpwstr>
  </property>
  <property fmtid="{D5CDD505-2E9C-101B-9397-08002B2CF9AE}" pid="3" name="ICV">
    <vt:lpwstr>CBF422A4D16C4A0F9B258C949CF9722E_13</vt:lpwstr>
  </property>
  <property fmtid="{D5CDD505-2E9C-101B-9397-08002B2CF9AE}" pid="4" name="KSOTemplateDocerSaveRecord">
    <vt:lpwstr>eyJoZGlkIjoiMzEwNTM5NzYwMDRjMzkwZTVkZjY2ODkwMGIxNGU0OTUiLCJ1c2VySWQiOiIxMjI0NjgxNDcwIn0_x003D_</vt:lpwstr>
  </property>
</Properties>
</file>