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56469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和硕县乌什塔拉回族民族乡人民政府2024</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568C8F">
      <w:r>
        <w:br w:type="page"/>
      </w:r>
    </w:p>
    <w:p w14:paraId="20813014">
      <w:pPr>
        <w:spacing w:line="640" w:lineRule="exact"/>
        <w:jc w:val="center"/>
        <w:outlineLvl w:val="1"/>
      </w:pPr>
      <w:r>
        <w:rPr>
          <w:rFonts w:ascii="黑体" w:hAnsi="黑体" w:eastAsia="黑体"/>
          <w:sz w:val="32"/>
        </w:rPr>
        <w:t>第一部分 单位概况</w:t>
      </w:r>
    </w:p>
    <w:p w14:paraId="61C05E01">
      <w:pPr>
        <w:spacing w:line="640" w:lineRule="exact"/>
        <w:ind w:firstLine="640"/>
        <w:jc w:val="both"/>
        <w:outlineLvl w:val="2"/>
      </w:pPr>
      <w:r>
        <w:rPr>
          <w:rFonts w:ascii="黑体" w:hAnsi="黑体" w:eastAsia="黑体"/>
          <w:sz w:val="32"/>
        </w:rPr>
        <w:t>一、主要职能</w:t>
      </w:r>
    </w:p>
    <w:p w14:paraId="71760CDA">
      <w:pPr>
        <w:spacing w:line="580" w:lineRule="exact"/>
        <w:ind w:firstLine="640"/>
        <w:jc w:val="both"/>
        <w:rPr>
          <w:rFonts w:hint="eastAsia" w:eastAsia="仿宋_GB2312"/>
          <w:lang w:eastAsia="zh-CN"/>
        </w:rPr>
      </w:pPr>
      <w:r>
        <w:rPr>
          <w:rFonts w:ascii="仿宋_GB2312" w:hAnsi="仿宋_GB2312" w:eastAsia="仿宋_GB2312"/>
          <w:sz w:val="32"/>
        </w:rPr>
        <w:t>和硕县乌什塔拉回族民族乡党委领导本地区经济、政治、文化、社会、生态文明建设等各项工作和基层治理；乡人民政府依法行使政府管理和服务职能。主要职责是</w:t>
      </w:r>
      <w:r>
        <w:rPr>
          <w:rFonts w:hint="eastAsia" w:ascii="仿宋_GB2312" w:hAnsi="仿宋_GB2312" w:eastAsia="仿宋_GB2312"/>
          <w:sz w:val="32"/>
          <w:lang w:eastAsia="zh-CN"/>
        </w:rPr>
        <w:t>：</w:t>
      </w:r>
    </w:p>
    <w:p w14:paraId="1F0071F4">
      <w:pPr>
        <w:spacing w:line="580" w:lineRule="exact"/>
        <w:ind w:firstLine="640"/>
        <w:jc w:val="both"/>
      </w:pPr>
      <w:r>
        <w:rPr>
          <w:rFonts w:ascii="仿宋_GB2312" w:hAnsi="仿宋_GB2312" w:eastAsia="仿宋_GB2312"/>
          <w:sz w:val="32"/>
        </w:rPr>
        <w:t>（1）加强党的建设。落实基层党建工作责任制，加强党员队伍的思想建设、组织建设、作风建设、制度建设和党风廉政建设；做好党员管理、发展工作，改善党员队伍结构，提高党员素质；加强非公有制经济组织和社会组织党建工作，实现党的组织和工会全覆盖；宣传贯彻党的路线方针政策和法律法规，加强党对意识形态和统一战线工作的领导；指导工会、共青团、妇联等群团工作。坚持党管武装的基本原则和制度，协调各方力量，对乡人民武装工作实行统一管理。</w:t>
      </w:r>
    </w:p>
    <w:p w14:paraId="0D03AFB2">
      <w:pPr>
        <w:spacing w:line="580" w:lineRule="exact"/>
        <w:ind w:firstLine="640"/>
        <w:jc w:val="both"/>
      </w:pPr>
      <w:r>
        <w:rPr>
          <w:rFonts w:ascii="仿宋_GB2312" w:hAnsi="仿宋_GB2312" w:eastAsia="仿宋_GB2312"/>
          <w:sz w:val="32"/>
        </w:rPr>
        <w:t>（2）统筹区域发展。制定地方经济社会发展规划和年度计划并组织实施；坚持依法行政，推进民主政治，加强基层政权建设，做好农业、农村、农民和社区工作，推进乡村振兴；规范经济管理，组织指导经济发展和经济结构调整；加强综合生产能力建设；加强基础设施建设；健全社会化服务体系，完善产业支持保护体系，推进产业现代化；为辖区内企业做好服务工作，优化投资环境、人才服务、创业创新；积极维护经济秩序，落实“放管服”改革各项措施，着力提升经济发展的质量和水平，增加村（居）民收入，不断提高人民生活水平。</w:t>
      </w:r>
    </w:p>
    <w:p w14:paraId="10CAA3DE">
      <w:pPr>
        <w:spacing w:line="580" w:lineRule="exact"/>
        <w:ind w:firstLine="640"/>
        <w:jc w:val="both"/>
      </w:pPr>
      <w:r>
        <w:rPr>
          <w:rFonts w:ascii="仿宋_GB2312" w:hAnsi="仿宋_GB2312" w:eastAsia="仿宋_GB2312"/>
          <w:sz w:val="32"/>
        </w:rPr>
        <w:t>（3）组织公共服务。加强公共设施建设，开展就业和社会保障等服务，发展科教文卫事业，组织实施与村（居）民生活密切相关的各项公共服务事项，着力解决群众生产生活中的问题；制定公共服务事项目录，加强公共服务体系建设。</w:t>
      </w:r>
    </w:p>
    <w:p w14:paraId="3ABED759">
      <w:pPr>
        <w:spacing w:line="580" w:lineRule="exact"/>
        <w:ind w:firstLine="640"/>
        <w:jc w:val="both"/>
      </w:pPr>
      <w:r>
        <w:rPr>
          <w:rFonts w:ascii="仿宋_GB2312" w:hAnsi="仿宋_GB2312" w:eastAsia="仿宋_GB2312"/>
          <w:sz w:val="32"/>
        </w:rPr>
        <w:t>（4）实施公共管理。推进政务、村（居）务公开，抓好卫生健康、人口</w:t>
      </w:r>
      <w:r>
        <w:rPr>
          <w:rFonts w:hint="eastAsia" w:ascii="仿宋_GB2312" w:hAnsi="仿宋_GB2312" w:eastAsia="仿宋_GB2312"/>
          <w:sz w:val="32"/>
          <w:lang w:eastAsia="zh-CN"/>
        </w:rPr>
        <w:t>JHSY</w:t>
      </w:r>
      <w:r>
        <w:rPr>
          <w:rFonts w:ascii="仿宋_GB2312" w:hAnsi="仿宋_GB2312" w:eastAsia="仿宋_GB2312"/>
          <w:sz w:val="32"/>
        </w:rPr>
        <w:t>工作，保障妇女儿童合法权益；加强自然资源管理、生态环境保护和修复工作；负责辖区内城镇管理、控违拆违、征地拆迁等综合性管理工作。</w:t>
      </w:r>
    </w:p>
    <w:p w14:paraId="48783FF9">
      <w:pPr>
        <w:spacing w:line="580" w:lineRule="exact"/>
        <w:ind w:firstLine="640"/>
        <w:jc w:val="both"/>
      </w:pPr>
      <w:r>
        <w:rPr>
          <w:rFonts w:ascii="仿宋_GB2312" w:hAnsi="仿宋_GB2312" w:eastAsia="仿宋_GB2312"/>
          <w:sz w:val="32"/>
        </w:rPr>
        <w:t>（5）维护公共安全。承担辖区内社会治安综合治理、信访、平安建设、应急管理、安全生产、脱贫攻坚等有关工作；强化民主法治宣传教育、畅通诉求渠道、调解民事纠纷、化解社会矛盾，处理群众性突发事件，维护社会秩序和社会稳定；组织抢险救灾，及时上报和处置重大社情、</w:t>
      </w:r>
      <w:r>
        <w:rPr>
          <w:rFonts w:hint="eastAsia" w:ascii="仿宋_GB2312" w:hAnsi="仿宋_GB2312" w:eastAsia="仿宋_GB2312"/>
          <w:sz w:val="32"/>
          <w:lang w:eastAsia="zh-CN"/>
        </w:rPr>
        <w:t>YQ</w:t>
      </w:r>
      <w:r>
        <w:rPr>
          <w:rFonts w:ascii="仿宋_GB2312" w:hAnsi="仿宋_GB2312" w:eastAsia="仿宋_GB2312"/>
          <w:sz w:val="32"/>
        </w:rPr>
        <w:t>、险情等，保护人民群众的生命财产安全；承担民兵预备役、征兵、退役军人服务、拥军优属工作。</w:t>
      </w:r>
    </w:p>
    <w:p w14:paraId="2581F085">
      <w:pPr>
        <w:spacing w:line="580" w:lineRule="exact"/>
        <w:ind w:firstLine="640"/>
        <w:jc w:val="both"/>
      </w:pPr>
      <w:r>
        <w:rPr>
          <w:rFonts w:ascii="仿宋_GB2312" w:hAnsi="仿宋_GB2312" w:eastAsia="仿宋_GB2312"/>
          <w:sz w:val="32"/>
        </w:rPr>
        <w:t>（6）监督执法管理。对辖区内各类行政执法工作进行统筹协调，组织开展群众监督和社会监督。</w:t>
      </w:r>
    </w:p>
    <w:p w14:paraId="665C3C67">
      <w:pPr>
        <w:spacing w:line="580" w:lineRule="exact"/>
        <w:ind w:firstLine="640"/>
        <w:jc w:val="both"/>
      </w:pPr>
      <w:r>
        <w:rPr>
          <w:rFonts w:ascii="仿宋_GB2312" w:hAnsi="仿宋_GB2312" w:eastAsia="仿宋_GB2312"/>
          <w:sz w:val="32"/>
        </w:rPr>
        <w:t>（7）动员社会参与。动员辖区内各单位、社会组织、村（居）民等社会力量参与社会治理，为乡村发展服务。</w:t>
      </w:r>
    </w:p>
    <w:p w14:paraId="619D32A2">
      <w:pPr>
        <w:spacing w:line="580" w:lineRule="exact"/>
        <w:ind w:firstLine="640"/>
        <w:jc w:val="both"/>
      </w:pPr>
      <w:r>
        <w:rPr>
          <w:rFonts w:ascii="仿宋_GB2312" w:hAnsi="仿宋_GB2312" w:eastAsia="仿宋_GB2312"/>
          <w:sz w:val="32"/>
        </w:rPr>
        <w:t>（8）保障村（居）民自治。指导村（居）民委员会建设、健全村（居）民自治平台，组织驻乡单位和村（居）民参与村（社区）建设、管理。</w:t>
      </w:r>
    </w:p>
    <w:p w14:paraId="52FF76F6">
      <w:pPr>
        <w:spacing w:line="580" w:lineRule="exact"/>
        <w:ind w:firstLine="640"/>
        <w:jc w:val="both"/>
      </w:pPr>
      <w:r>
        <w:rPr>
          <w:rFonts w:ascii="仿宋_GB2312" w:hAnsi="仿宋_GB2312" w:eastAsia="仿宋_GB2312"/>
          <w:sz w:val="32"/>
        </w:rPr>
        <w:t>（9）按照管理权限，负责机关和事业单位工作人员的教育、培养、选拔和监督工作；协助管理好派驻单位工作人员。</w:t>
      </w:r>
    </w:p>
    <w:p w14:paraId="24F0EC89">
      <w:pPr>
        <w:spacing w:line="580" w:lineRule="exact"/>
        <w:ind w:firstLine="640"/>
        <w:jc w:val="both"/>
      </w:pPr>
      <w:r>
        <w:rPr>
          <w:rFonts w:ascii="仿宋_GB2312" w:hAnsi="仿宋_GB2312" w:eastAsia="仿宋_GB2312"/>
          <w:sz w:val="32"/>
        </w:rPr>
        <w:t>（10）依法依规承担下放的经济社会管理权限和行政执法事项。</w:t>
      </w:r>
    </w:p>
    <w:p w14:paraId="79424724">
      <w:pPr>
        <w:spacing w:line="580" w:lineRule="exact"/>
        <w:ind w:firstLine="640"/>
        <w:jc w:val="both"/>
      </w:pPr>
      <w:r>
        <w:rPr>
          <w:rFonts w:ascii="仿宋_GB2312" w:hAnsi="仿宋_GB2312" w:eastAsia="仿宋_GB2312"/>
          <w:sz w:val="32"/>
        </w:rPr>
        <w:t>（11）行使《中华人民共和国地方各级人民代表大会和地方各级人民政府组织法》等法律法规赋予的职权。</w:t>
      </w:r>
    </w:p>
    <w:p w14:paraId="4E0D5307">
      <w:pPr>
        <w:spacing w:line="580" w:lineRule="exact"/>
        <w:ind w:firstLine="640"/>
        <w:jc w:val="both"/>
      </w:pPr>
      <w:r>
        <w:rPr>
          <w:rFonts w:ascii="仿宋_GB2312" w:hAnsi="仿宋_GB2312" w:eastAsia="仿宋_GB2312"/>
          <w:sz w:val="32"/>
        </w:rPr>
        <w:t>（12）完成</w:t>
      </w:r>
      <w:r>
        <w:rPr>
          <w:rFonts w:hint="eastAsia" w:ascii="仿宋_GB2312" w:hAnsi="仿宋_GB2312" w:eastAsia="仿宋_GB2312"/>
          <w:sz w:val="32"/>
          <w:lang w:eastAsia="zh-CN"/>
        </w:rPr>
        <w:t>和硕县县委</w:t>
      </w:r>
      <w:r>
        <w:rPr>
          <w:rFonts w:ascii="仿宋_GB2312" w:hAnsi="仿宋_GB2312" w:eastAsia="仿宋_GB2312"/>
          <w:sz w:val="32"/>
        </w:rPr>
        <w:t>、和硕县人民政府交办的其他事项。</w:t>
      </w:r>
    </w:p>
    <w:p w14:paraId="6906011F">
      <w:pPr>
        <w:spacing w:line="640" w:lineRule="exact"/>
        <w:ind w:firstLine="640"/>
        <w:jc w:val="both"/>
        <w:outlineLvl w:val="2"/>
      </w:pPr>
      <w:r>
        <w:rPr>
          <w:rFonts w:ascii="黑体" w:hAnsi="黑体" w:eastAsia="黑体"/>
          <w:sz w:val="32"/>
        </w:rPr>
        <w:t>二、机构设置及人员情况</w:t>
      </w:r>
    </w:p>
    <w:p w14:paraId="50426DC1">
      <w:pPr>
        <w:spacing w:line="580" w:lineRule="exact"/>
        <w:ind w:firstLine="640"/>
        <w:jc w:val="both"/>
      </w:pPr>
      <w:r>
        <w:rPr>
          <w:rFonts w:ascii="仿宋_GB2312" w:hAnsi="仿宋_GB2312" w:eastAsia="仿宋_GB2312"/>
          <w:sz w:val="32"/>
        </w:rPr>
        <w:t>和硕县乌什塔拉回族民族乡人民政府2024年度，实有人数90人，其中：在职人员66人，增加3人；离休人员0人，增加0人；退休人员24人,增加0人。</w:t>
      </w:r>
    </w:p>
    <w:p w14:paraId="04D5ED44">
      <w:pPr>
        <w:spacing w:line="580" w:lineRule="exact"/>
        <w:ind w:firstLine="640"/>
        <w:jc w:val="both"/>
      </w:pPr>
      <w:r>
        <w:rPr>
          <w:rFonts w:ascii="仿宋_GB2312" w:hAnsi="仿宋_GB2312" w:eastAsia="仿宋_GB2312"/>
          <w:sz w:val="32"/>
        </w:rPr>
        <w:t>和硕县乌什塔拉回族民族乡人民政府无下属预算单位，下设10个科室，分别是：党政综合办公室、党建工作办公室、经济发展和财政办公室、社会事务办公室、综合执法办公室、农业发展服务中心、公共文化服务中心、村镇建设发展中心、综治和网络化服务中心、便民服务中心。</w:t>
      </w:r>
    </w:p>
    <w:p w14:paraId="079EC59C">
      <w:r>
        <w:br w:type="page"/>
      </w:r>
    </w:p>
    <w:p w14:paraId="7FED71AE">
      <w:pPr>
        <w:spacing w:line="240" w:lineRule="auto"/>
        <w:jc w:val="center"/>
        <w:outlineLvl w:val="1"/>
      </w:pPr>
      <w:r>
        <w:rPr>
          <w:rFonts w:ascii="黑体" w:hAnsi="黑体" w:eastAsia="黑体"/>
          <w:sz w:val="32"/>
        </w:rPr>
        <w:t>第二部分 部门决算情况说明</w:t>
      </w:r>
    </w:p>
    <w:p w14:paraId="7B6D4AA7">
      <w:pPr>
        <w:spacing w:line="640" w:lineRule="exact"/>
        <w:ind w:firstLine="640"/>
        <w:jc w:val="both"/>
        <w:outlineLvl w:val="2"/>
      </w:pPr>
      <w:r>
        <w:rPr>
          <w:rFonts w:ascii="黑体" w:hAnsi="黑体" w:eastAsia="黑体"/>
          <w:sz w:val="32"/>
        </w:rPr>
        <w:t>一、收入支出决算总体情况说明</w:t>
      </w:r>
    </w:p>
    <w:p w14:paraId="5437E11D">
      <w:pPr>
        <w:spacing w:line="580" w:lineRule="exact"/>
        <w:ind w:firstLine="640"/>
        <w:jc w:val="both"/>
      </w:pPr>
      <w:r>
        <w:rPr>
          <w:rFonts w:ascii="仿宋_GB2312" w:hAnsi="仿宋_GB2312" w:eastAsia="仿宋_GB2312"/>
          <w:b/>
          <w:sz w:val="32"/>
        </w:rPr>
        <w:t>2024年度收入总计4,715.28万元，</w:t>
      </w:r>
      <w:r>
        <w:rPr>
          <w:rFonts w:ascii="仿宋_GB2312" w:hAnsi="仿宋_GB2312" w:eastAsia="仿宋_GB2312"/>
          <w:b w:val="0"/>
          <w:sz w:val="32"/>
        </w:rPr>
        <w:t>其中：本年收入合计4,703.43万元，使用非财政拨款结余（含专用结余）0.00万元，年初结转和结余11.86万元。</w:t>
      </w:r>
    </w:p>
    <w:p w14:paraId="4F3B73AD">
      <w:pPr>
        <w:spacing w:line="580" w:lineRule="exact"/>
        <w:ind w:firstLine="640"/>
        <w:jc w:val="both"/>
      </w:pPr>
      <w:r>
        <w:rPr>
          <w:rFonts w:ascii="仿宋_GB2312" w:hAnsi="仿宋_GB2312" w:eastAsia="仿宋_GB2312"/>
          <w:b/>
          <w:sz w:val="32"/>
        </w:rPr>
        <w:t>2024年度支出总计4,715.28万元，</w:t>
      </w:r>
      <w:r>
        <w:rPr>
          <w:rFonts w:ascii="仿宋_GB2312" w:hAnsi="仿宋_GB2312" w:eastAsia="仿宋_GB2312"/>
          <w:b w:val="0"/>
          <w:sz w:val="32"/>
        </w:rPr>
        <w:t>其中：本年支出合计4,688.23万元，结余分配0.00万元，年末结转和结余27.06万元。</w:t>
      </w:r>
    </w:p>
    <w:p w14:paraId="7734ED4D">
      <w:pPr>
        <w:spacing w:line="580" w:lineRule="exact"/>
        <w:ind w:firstLine="640"/>
        <w:jc w:val="both"/>
      </w:pPr>
      <w:r>
        <w:rPr>
          <w:rFonts w:ascii="仿宋_GB2312" w:hAnsi="仿宋_GB2312" w:eastAsia="仿宋_GB2312"/>
          <w:b w:val="0"/>
          <w:sz w:val="32"/>
        </w:rPr>
        <w:t>收入支出总体与上年相比，减少2,357.25万元，下降33.33%，主要原因是：本年度减少乌什塔拉乡塔拉村人居环境提升建设项目,乌什塔拉乡硝井子2023年村级组织活动场所建设项目,乌什塔拉乡大庄子2023年村民服务中心建设项目,乌什塔拉乡大庄子2023年村级组织活动场所建设项目，大涝坝村村民服务中心建设项目，大涝坝村村级组织活动场所建设项目，拥军社区人居环境改善项目，金沙夜市建设项目，塔拉村榨油房建设项目，乌什塔拉乡塔拉村村委会改扩建等项目，导致资金较上年减少。</w:t>
      </w:r>
    </w:p>
    <w:p w14:paraId="45F75DAF">
      <w:pPr>
        <w:spacing w:line="640" w:lineRule="exact"/>
        <w:ind w:firstLine="640"/>
        <w:jc w:val="both"/>
        <w:outlineLvl w:val="2"/>
      </w:pPr>
      <w:r>
        <w:rPr>
          <w:rFonts w:ascii="黑体" w:hAnsi="黑体" w:eastAsia="黑体"/>
          <w:sz w:val="32"/>
        </w:rPr>
        <w:t>二、收入决算情况说明</w:t>
      </w:r>
    </w:p>
    <w:p w14:paraId="752B22EA">
      <w:pPr>
        <w:spacing w:line="580" w:lineRule="exact"/>
        <w:ind w:firstLine="640"/>
        <w:jc w:val="both"/>
      </w:pPr>
      <w:r>
        <w:rPr>
          <w:rFonts w:ascii="仿宋_GB2312" w:hAnsi="仿宋_GB2312" w:eastAsia="仿宋_GB2312"/>
          <w:b/>
          <w:sz w:val="32"/>
        </w:rPr>
        <w:t>本年收入4,703.43万元，</w:t>
      </w:r>
      <w:r>
        <w:rPr>
          <w:rFonts w:ascii="仿宋_GB2312" w:hAnsi="仿宋_GB2312" w:eastAsia="仿宋_GB2312"/>
          <w:b w:val="0"/>
          <w:sz w:val="32"/>
        </w:rPr>
        <w:t>其中：财政拨款收入4,450.50万元，占94.62%；上级补助收入0.00万元，占0.00%；事业收入0.00万元，占0.00%；经营收入0.00万元，占0.00%；附属单位上缴收入0.00万元，占0.00%；其他收入252.93万元，占5.38%。</w:t>
      </w:r>
    </w:p>
    <w:p w14:paraId="3885D83A">
      <w:pPr>
        <w:spacing w:line="640" w:lineRule="exact"/>
        <w:ind w:firstLine="640"/>
        <w:jc w:val="both"/>
        <w:outlineLvl w:val="2"/>
      </w:pPr>
      <w:r>
        <w:rPr>
          <w:rFonts w:ascii="黑体" w:hAnsi="黑体" w:eastAsia="黑体"/>
          <w:sz w:val="32"/>
        </w:rPr>
        <w:t>三、支出决算情况说明</w:t>
      </w:r>
    </w:p>
    <w:p w14:paraId="5D932D1E">
      <w:pPr>
        <w:spacing w:line="580" w:lineRule="exact"/>
        <w:ind w:firstLine="640"/>
        <w:jc w:val="both"/>
      </w:pPr>
      <w:r>
        <w:rPr>
          <w:rFonts w:ascii="仿宋_GB2312" w:hAnsi="仿宋_GB2312" w:eastAsia="仿宋_GB2312"/>
          <w:b/>
          <w:sz w:val="32"/>
        </w:rPr>
        <w:t>本年支出4,688.23万元，</w:t>
      </w:r>
      <w:r>
        <w:rPr>
          <w:rFonts w:ascii="仿宋_GB2312" w:hAnsi="仿宋_GB2312" w:eastAsia="仿宋_GB2312"/>
          <w:b w:val="0"/>
          <w:sz w:val="32"/>
        </w:rPr>
        <w:t>其中：基本支出1,831.41万元，占39.06%；项目支出2,856.82万元，占60.94%；上缴上级支出0.00万元，占0.00%；经营支出0.00万元，占0.00%；对附属单位补助支出0.00万元，占0.00%。</w:t>
      </w:r>
    </w:p>
    <w:p w14:paraId="498DA6EB">
      <w:pPr>
        <w:spacing w:line="640" w:lineRule="exact"/>
        <w:ind w:firstLine="640"/>
        <w:jc w:val="both"/>
        <w:outlineLvl w:val="2"/>
      </w:pPr>
      <w:r>
        <w:rPr>
          <w:rFonts w:ascii="黑体" w:hAnsi="黑体" w:eastAsia="黑体"/>
          <w:sz w:val="32"/>
        </w:rPr>
        <w:t>四、财政拨款收入支出决算总体情况说明</w:t>
      </w:r>
    </w:p>
    <w:p w14:paraId="2BC3BB8C">
      <w:pPr>
        <w:spacing w:line="580" w:lineRule="exact"/>
        <w:ind w:firstLine="640"/>
        <w:jc w:val="both"/>
      </w:pPr>
      <w:r>
        <w:rPr>
          <w:rFonts w:ascii="仿宋_GB2312" w:hAnsi="仿宋_GB2312" w:eastAsia="仿宋_GB2312"/>
          <w:b/>
          <w:sz w:val="32"/>
        </w:rPr>
        <w:t>2024年度财政拨款收入总计4,450.50万元，</w:t>
      </w:r>
      <w:r>
        <w:rPr>
          <w:rFonts w:ascii="仿宋_GB2312" w:hAnsi="仿宋_GB2312" w:eastAsia="仿宋_GB2312"/>
          <w:b w:val="0"/>
          <w:sz w:val="32"/>
        </w:rPr>
        <w:t>其中：年初财政拨款结转和结余0.00万元，本年财政拨款收入4,450.50万元。</w:t>
      </w:r>
      <w:r>
        <w:rPr>
          <w:rFonts w:ascii="仿宋_GB2312" w:hAnsi="仿宋_GB2312" w:eastAsia="仿宋_GB2312"/>
          <w:b/>
          <w:sz w:val="32"/>
        </w:rPr>
        <w:t>财政拨款支出总计4,450.50万元，</w:t>
      </w:r>
      <w:r>
        <w:rPr>
          <w:rFonts w:ascii="仿宋_GB2312" w:hAnsi="仿宋_GB2312" w:eastAsia="仿宋_GB2312"/>
          <w:b w:val="0"/>
          <w:sz w:val="32"/>
        </w:rPr>
        <w:t>其中：年末财政拨款结转和结余0.00万元，本年财政拨款支出4,450.50万元。</w:t>
      </w:r>
    </w:p>
    <w:p w14:paraId="6000AAC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2,401.78万元，下降35.05%，主要原因是：本年度减少乌什塔拉乡塔拉村人居环境提升建设项目,乌什塔拉乡硝井子2023年村级组织活动场所建设项目,乌什塔拉乡大庄子2023年村民服务中心建设项目,乌什塔拉乡大庄子2023年村级组织活动场所建设项目，大涝坝村村民服务中心建设项目，大涝坝村村级组织活动场所建设项目，拥军社区人居环境改善项目，金沙夜市建设项目，塔拉村榨油房建设项目，乌什塔拉乡塔拉村村委会改扩建等项目，导致资金较上年减少。</w:t>
      </w:r>
      <w:r>
        <w:rPr>
          <w:rFonts w:ascii="仿宋_GB2312" w:hAnsi="仿宋_GB2312" w:eastAsia="仿宋_GB2312"/>
          <w:b/>
          <w:sz w:val="32"/>
        </w:rPr>
        <w:t>与年初预算相比，</w:t>
      </w:r>
      <w:r>
        <w:rPr>
          <w:rFonts w:ascii="仿宋_GB2312" w:hAnsi="仿宋_GB2312" w:eastAsia="仿宋_GB2312"/>
          <w:b w:val="0"/>
          <w:sz w:val="32"/>
        </w:rPr>
        <w:t>年初预算数2,447.67万元，决算数4,450.50万元，预决算差异率81.83%，主要原因是：年中追加乌什塔拉乡则村畜牧养殖二期建设项目，乌什塔拉乡沙井子村村级组织活动场所项目，乌什塔拉乡粪污处理厂改造提升项目，乌什塔拉乡污水处理厂运维费，则村村级组织活动场所建设项目，红星村阵地建设10千伏电力线路改造项目，乌什塔拉乡标准化养殖小区粪污处理建设项目，则村粪污一体化试点示范项目，大湾村污水处理建设项目，红星村壮大村集体经济项目，塔拉村人居环境提升项目，沙井子村村级公益事业建设项目，乌什塔拉乡硕牧养殖建设项目，则村野山鸡特色养殖等项目资金，导致预决算存在差异。</w:t>
      </w:r>
    </w:p>
    <w:p w14:paraId="0B2DE622">
      <w:pPr>
        <w:spacing w:line="640" w:lineRule="exact"/>
        <w:ind w:firstLine="640"/>
        <w:jc w:val="both"/>
        <w:outlineLvl w:val="2"/>
      </w:pPr>
      <w:r>
        <w:rPr>
          <w:rFonts w:ascii="黑体" w:hAnsi="黑体" w:eastAsia="黑体"/>
          <w:sz w:val="32"/>
        </w:rPr>
        <w:t>五、一般公共预算财政拨款支出决算情况说明</w:t>
      </w:r>
    </w:p>
    <w:p w14:paraId="7929F121">
      <w:pPr>
        <w:spacing w:line="640" w:lineRule="exact"/>
        <w:ind w:firstLine="640"/>
        <w:jc w:val="both"/>
        <w:outlineLvl w:val="3"/>
      </w:pPr>
      <w:r>
        <w:rPr>
          <w:rFonts w:ascii="楷体_GB2312" w:hAnsi="楷体_GB2312" w:eastAsia="楷体_GB2312"/>
          <w:b/>
          <w:sz w:val="32"/>
        </w:rPr>
        <w:t>（一）一般公共预算财政拨款支出决算总体情况</w:t>
      </w:r>
    </w:p>
    <w:p w14:paraId="478342A0">
      <w:pPr>
        <w:spacing w:line="580" w:lineRule="exact"/>
        <w:ind w:firstLine="640"/>
        <w:jc w:val="both"/>
      </w:pPr>
      <w:r>
        <w:rPr>
          <w:rFonts w:ascii="仿宋_GB2312" w:hAnsi="仿宋_GB2312" w:eastAsia="仿宋_GB2312"/>
          <w:b/>
          <w:sz w:val="32"/>
        </w:rPr>
        <w:t>2024年度一般公共预算财政拨款支出4,100.13万元，</w:t>
      </w:r>
      <w:r>
        <w:rPr>
          <w:rFonts w:ascii="仿宋_GB2312" w:hAnsi="仿宋_GB2312" w:eastAsia="仿宋_GB2312"/>
          <w:b w:val="0"/>
          <w:sz w:val="32"/>
        </w:rPr>
        <w:t>占本年支出合计的87.46%。</w:t>
      </w:r>
      <w:r>
        <w:rPr>
          <w:rFonts w:ascii="仿宋_GB2312" w:hAnsi="仿宋_GB2312" w:eastAsia="仿宋_GB2312"/>
          <w:b/>
          <w:sz w:val="32"/>
        </w:rPr>
        <w:t>与上年相比，</w:t>
      </w:r>
      <w:r>
        <w:rPr>
          <w:rFonts w:ascii="仿宋_GB2312" w:hAnsi="仿宋_GB2312" w:eastAsia="仿宋_GB2312"/>
          <w:b w:val="0"/>
          <w:sz w:val="32"/>
        </w:rPr>
        <w:t>减少2,651.18万元，下降39.27%，主要原因是：本年度减少乌什塔拉乡塔拉村人居环境提升建设项目,乌什塔拉乡硝井子2023年村级组织活动场所建设项目,乌什塔拉乡大庄子2023年村民服务中心建设项目,乌什塔拉乡大庄子2023年村级组织活动场所建设项目，大涝坝村村民服务中心建设项目，大涝坝村村级组织活动场所建设项目，拥军社区人居环境改善项目，金沙夜市建设项目，塔拉村榨油房建设项目，乌什塔拉乡塔拉村村委会改扩建等项目，导致资金较上年减少。</w:t>
      </w:r>
      <w:r>
        <w:rPr>
          <w:rFonts w:ascii="仿宋_GB2312" w:hAnsi="仿宋_GB2312" w:eastAsia="仿宋_GB2312"/>
          <w:b/>
          <w:sz w:val="32"/>
        </w:rPr>
        <w:t>与年初预算相比,</w:t>
      </w:r>
      <w:r>
        <w:rPr>
          <w:rFonts w:ascii="仿宋_GB2312" w:hAnsi="仿宋_GB2312" w:eastAsia="仿宋_GB2312"/>
          <w:b w:val="0"/>
          <w:sz w:val="32"/>
        </w:rPr>
        <w:t>年初预算数2,447.48万元，决算数4,100.13万元，预决算差异率67.52%，主要原因是：年中追加乌什塔拉乡大庄子村绿化管网项目，乌什塔拉乡粪污处理厂改造提升项目，乌什塔拉乡污水处理厂运维费，则村村级组织活动场所建设项目，红星村阵地建设10千伏电力线路改造项目，乌什塔拉乡标准化养殖小区粪污处理建设项目，则村粪污一体化试点示范项目，大湾村污水处理建设项目，红星村壮大村集体经济项目，塔拉村人居环境提升项目，沙井子村村级公益事业建设项目，乌什塔拉乡</w:t>
      </w:r>
      <w:r>
        <w:rPr>
          <w:rFonts w:hint="eastAsia" w:ascii="仿宋_GB2312" w:hAnsi="仿宋_GB2312" w:eastAsia="仿宋_GB2312"/>
          <w:b w:val="0"/>
          <w:sz w:val="32"/>
          <w:lang w:eastAsia="zh-CN"/>
        </w:rPr>
        <w:t>畜牧</w:t>
      </w:r>
      <w:r>
        <w:rPr>
          <w:rFonts w:ascii="仿宋_GB2312" w:hAnsi="仿宋_GB2312" w:eastAsia="仿宋_GB2312"/>
          <w:b w:val="0"/>
          <w:sz w:val="32"/>
        </w:rPr>
        <w:t>养殖建设等项目，导致预决算存在差异。年中追加人员工资、社保、公积金基数调增部分资金，导致预决算存在差异。</w:t>
      </w:r>
    </w:p>
    <w:p w14:paraId="0CF227FF">
      <w:pPr>
        <w:spacing w:line="640" w:lineRule="exact"/>
        <w:ind w:firstLine="640"/>
        <w:jc w:val="both"/>
        <w:outlineLvl w:val="3"/>
      </w:pPr>
      <w:r>
        <w:rPr>
          <w:rFonts w:ascii="楷体_GB2312" w:hAnsi="楷体_GB2312" w:eastAsia="楷体_GB2312"/>
          <w:b/>
          <w:sz w:val="32"/>
        </w:rPr>
        <w:t>（二）一般公共预算财政拨款支出决算结构情况</w:t>
      </w:r>
    </w:p>
    <w:p w14:paraId="2274DF24">
      <w:pPr>
        <w:spacing w:line="580" w:lineRule="exact"/>
        <w:ind w:firstLine="640"/>
        <w:jc w:val="both"/>
      </w:pPr>
      <w:r>
        <w:rPr>
          <w:rFonts w:ascii="仿宋_GB2312" w:hAnsi="仿宋_GB2312" w:eastAsia="仿宋_GB2312"/>
          <w:b w:val="0"/>
          <w:sz w:val="32"/>
        </w:rPr>
        <w:t>1.一般公共服务支出(类)691.13万元,占16.86%。</w:t>
      </w:r>
    </w:p>
    <w:p w14:paraId="74D92E7A">
      <w:pPr>
        <w:spacing w:line="580" w:lineRule="exact"/>
        <w:ind w:firstLine="640"/>
        <w:jc w:val="both"/>
      </w:pPr>
      <w:r>
        <w:rPr>
          <w:rFonts w:ascii="仿宋_GB2312" w:hAnsi="仿宋_GB2312" w:eastAsia="仿宋_GB2312"/>
          <w:b w:val="0"/>
          <w:sz w:val="32"/>
        </w:rPr>
        <w:t>2.教育支出(类)1.04万元,占0.03%。</w:t>
      </w:r>
    </w:p>
    <w:p w14:paraId="3B4FEC78">
      <w:pPr>
        <w:spacing w:line="580" w:lineRule="exact"/>
        <w:ind w:firstLine="640"/>
        <w:jc w:val="both"/>
      </w:pPr>
      <w:r>
        <w:rPr>
          <w:rFonts w:ascii="仿宋_GB2312" w:hAnsi="仿宋_GB2312" w:eastAsia="仿宋_GB2312"/>
          <w:b w:val="0"/>
          <w:sz w:val="32"/>
        </w:rPr>
        <w:t>3.科学技术支出(类)2.00万元,占0.05%。</w:t>
      </w:r>
    </w:p>
    <w:p w14:paraId="11A604BD">
      <w:pPr>
        <w:spacing w:line="580" w:lineRule="exact"/>
        <w:ind w:firstLine="640"/>
        <w:jc w:val="both"/>
      </w:pPr>
      <w:r>
        <w:rPr>
          <w:rFonts w:ascii="仿宋_GB2312" w:hAnsi="仿宋_GB2312" w:eastAsia="仿宋_GB2312"/>
          <w:b w:val="0"/>
          <w:sz w:val="32"/>
        </w:rPr>
        <w:t>4.文化旅游体育与传媒支出(类)4.98万元,占0.12%。</w:t>
      </w:r>
    </w:p>
    <w:p w14:paraId="46C16750">
      <w:pPr>
        <w:spacing w:line="580" w:lineRule="exact"/>
        <w:ind w:firstLine="640"/>
        <w:jc w:val="both"/>
      </w:pPr>
      <w:r>
        <w:rPr>
          <w:rFonts w:ascii="仿宋_GB2312" w:hAnsi="仿宋_GB2312" w:eastAsia="仿宋_GB2312"/>
          <w:b w:val="0"/>
          <w:sz w:val="32"/>
        </w:rPr>
        <w:t>5.社会保障和就业支出(类)267.83万元,占6.53%。</w:t>
      </w:r>
    </w:p>
    <w:p w14:paraId="28F1AFDC">
      <w:pPr>
        <w:spacing w:line="580" w:lineRule="exact"/>
        <w:ind w:firstLine="640"/>
        <w:jc w:val="both"/>
      </w:pPr>
      <w:r>
        <w:rPr>
          <w:rFonts w:ascii="仿宋_GB2312" w:hAnsi="仿宋_GB2312" w:eastAsia="仿宋_GB2312"/>
          <w:b w:val="0"/>
          <w:sz w:val="32"/>
        </w:rPr>
        <w:t>6.卫生健康支出(类)54.34万元,占1.33%。</w:t>
      </w:r>
    </w:p>
    <w:p w14:paraId="24206AC2">
      <w:pPr>
        <w:spacing w:line="580" w:lineRule="exact"/>
        <w:ind w:firstLine="640"/>
        <w:jc w:val="both"/>
      </w:pPr>
      <w:r>
        <w:rPr>
          <w:rFonts w:ascii="仿宋_GB2312" w:hAnsi="仿宋_GB2312" w:eastAsia="仿宋_GB2312"/>
          <w:b w:val="0"/>
          <w:sz w:val="32"/>
        </w:rPr>
        <w:t>7.节能环保支出(类)76.97万元,占1.88%。</w:t>
      </w:r>
    </w:p>
    <w:p w14:paraId="23D6B720">
      <w:pPr>
        <w:spacing w:line="580" w:lineRule="exact"/>
        <w:ind w:firstLine="640"/>
        <w:jc w:val="both"/>
      </w:pPr>
      <w:r>
        <w:rPr>
          <w:rFonts w:ascii="仿宋_GB2312" w:hAnsi="仿宋_GB2312" w:eastAsia="仿宋_GB2312"/>
          <w:b w:val="0"/>
          <w:sz w:val="32"/>
        </w:rPr>
        <w:t>8.城乡社区支出(类)48.25万元,占1.18%。</w:t>
      </w:r>
    </w:p>
    <w:p w14:paraId="33BCD237">
      <w:pPr>
        <w:spacing w:line="580" w:lineRule="exact"/>
        <w:ind w:firstLine="640"/>
        <w:jc w:val="both"/>
      </w:pPr>
      <w:r>
        <w:rPr>
          <w:rFonts w:ascii="仿宋_GB2312" w:hAnsi="仿宋_GB2312" w:eastAsia="仿宋_GB2312"/>
          <w:b w:val="0"/>
          <w:sz w:val="32"/>
        </w:rPr>
        <w:t>9.农林水支出(类)2,870.58万元,占70.01%。</w:t>
      </w:r>
    </w:p>
    <w:p w14:paraId="786BBFC8">
      <w:pPr>
        <w:spacing w:line="580" w:lineRule="exact"/>
        <w:ind w:firstLine="640"/>
        <w:jc w:val="both"/>
      </w:pPr>
      <w:r>
        <w:rPr>
          <w:rFonts w:ascii="仿宋_GB2312" w:hAnsi="仿宋_GB2312" w:eastAsia="仿宋_GB2312"/>
          <w:b w:val="0"/>
          <w:sz w:val="32"/>
        </w:rPr>
        <w:t>10.住房保障支出(类)83.02万元,占2.02%。</w:t>
      </w:r>
    </w:p>
    <w:p w14:paraId="33680FB3">
      <w:pPr>
        <w:spacing w:line="640" w:lineRule="exact"/>
        <w:ind w:firstLine="640"/>
        <w:jc w:val="both"/>
        <w:outlineLvl w:val="3"/>
      </w:pPr>
      <w:r>
        <w:rPr>
          <w:rFonts w:ascii="楷体_GB2312" w:hAnsi="楷体_GB2312" w:eastAsia="楷体_GB2312"/>
          <w:b/>
          <w:sz w:val="32"/>
        </w:rPr>
        <w:t>（三）一般公共预算财政拨款支出决算具体情况</w:t>
      </w:r>
    </w:p>
    <w:p w14:paraId="0481685B">
      <w:pPr>
        <w:spacing w:line="580" w:lineRule="exact"/>
        <w:ind w:firstLine="640"/>
        <w:jc w:val="both"/>
      </w:pPr>
      <w:r>
        <w:rPr>
          <w:rFonts w:ascii="仿宋_GB2312" w:hAnsi="仿宋_GB2312" w:eastAsia="仿宋_GB2312"/>
          <w:b w:val="0"/>
          <w:sz w:val="32"/>
        </w:rPr>
        <w:t>1.一般公共服务支出(类)人大事务(款)代表工作(项):支出决算数为0.00万元，比上年决算减少0.50万元，下降100.00%,主要原因是：本年度功能科目调整，人大代表工作站经费</w:t>
      </w:r>
      <w:r>
        <w:rPr>
          <w:rFonts w:hint="eastAsia" w:ascii="仿宋_GB2312" w:hAnsi="仿宋_GB2312" w:eastAsia="仿宋_GB2312"/>
          <w:b w:val="0"/>
          <w:sz w:val="32"/>
          <w:lang w:val="en-US" w:eastAsia="zh-CN"/>
        </w:rPr>
        <w:t>上年在</w:t>
      </w:r>
      <w:r>
        <w:rPr>
          <w:rFonts w:ascii="仿宋_GB2312" w:hAnsi="仿宋_GB2312" w:eastAsia="仿宋_GB2312"/>
          <w:b w:val="0"/>
          <w:sz w:val="32"/>
        </w:rPr>
        <w:t>代表工作科目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w:t>
      </w:r>
      <w:r>
        <w:rPr>
          <w:rFonts w:ascii="仿宋_GB2312" w:hAnsi="仿宋_GB2312" w:eastAsia="仿宋_GB2312"/>
          <w:b w:val="0"/>
          <w:sz w:val="32"/>
        </w:rPr>
        <w:t>调整至其他人大事务支出科目列支，相关支出减少。</w:t>
      </w:r>
    </w:p>
    <w:p w14:paraId="71AED83B">
      <w:pPr>
        <w:spacing w:line="580" w:lineRule="exact"/>
        <w:ind w:firstLine="640"/>
        <w:jc w:val="both"/>
      </w:pPr>
      <w:r>
        <w:rPr>
          <w:rFonts w:ascii="仿宋_GB2312" w:hAnsi="仿宋_GB2312" w:eastAsia="仿宋_GB2312"/>
          <w:b w:val="0"/>
          <w:sz w:val="32"/>
        </w:rPr>
        <w:t>2.一般公共服务支出(类)人大事务(款)其他人大事务支出(项):支出决算数为7.70万元，比上年决算增加7.70万元，增长100.00%,主要原因是：本年度新增人大代表家室站补助经费，相关支出增加。本年度功能科目调整，人大代表工作站经费</w:t>
      </w:r>
      <w:r>
        <w:rPr>
          <w:rFonts w:hint="eastAsia" w:ascii="仿宋_GB2312" w:hAnsi="仿宋_GB2312" w:eastAsia="仿宋_GB2312"/>
          <w:b w:val="0"/>
          <w:sz w:val="32"/>
          <w:lang w:val="en-US" w:eastAsia="zh-CN"/>
        </w:rPr>
        <w:t>上年在</w:t>
      </w:r>
      <w:r>
        <w:rPr>
          <w:rFonts w:ascii="仿宋_GB2312" w:hAnsi="仿宋_GB2312" w:eastAsia="仿宋_GB2312"/>
          <w:b w:val="0"/>
          <w:sz w:val="32"/>
        </w:rPr>
        <w:t>代表工作科目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w:t>
      </w:r>
      <w:r>
        <w:rPr>
          <w:rFonts w:ascii="仿宋_GB2312" w:hAnsi="仿宋_GB2312" w:eastAsia="仿宋_GB2312"/>
          <w:b w:val="0"/>
          <w:sz w:val="32"/>
        </w:rPr>
        <w:t>调整至其他人大事务支出科目列支，相关支出增加。</w:t>
      </w:r>
    </w:p>
    <w:p w14:paraId="0D6DEC6C">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454.28万元，比上年决算增加53.75万元，增长13.42%,主要原因是：本年新增在职人员，人员工资调增，导致经费较上年有所增加。</w:t>
      </w:r>
    </w:p>
    <w:p w14:paraId="47F3E754">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214.53万元，比上年决算减少366.28万元，下降63.06%,主要原因是：本年功能科目调整，本年民政社保中心人员、农口部门人员经费单独列支，导致经费较上年减少。</w:t>
      </w:r>
    </w:p>
    <w:p w14:paraId="418D2526">
      <w:pPr>
        <w:spacing w:line="580" w:lineRule="exact"/>
        <w:ind w:firstLine="640"/>
        <w:jc w:val="both"/>
      </w:pPr>
      <w:r>
        <w:rPr>
          <w:rFonts w:ascii="仿宋_GB2312" w:hAnsi="仿宋_GB2312" w:eastAsia="仿宋_GB2312"/>
          <w:b w:val="0"/>
          <w:sz w:val="32"/>
        </w:rPr>
        <w:t>5.一般公共服务支出(类)政府办公厅（室）及相关机构事务(款)其他政府办公厅（室）及相关机构事务支出(项):支出决算数为0.46万元，比上年决算减少56.38万元，下降99.19%,主要原因是：本年减少乌什塔拉乡政府宿舍楼项目资金，相关支出减少。</w:t>
      </w:r>
    </w:p>
    <w:p w14:paraId="262EE22D">
      <w:pPr>
        <w:spacing w:line="580" w:lineRule="exact"/>
        <w:ind w:firstLine="640"/>
        <w:jc w:val="both"/>
      </w:pPr>
      <w:r>
        <w:rPr>
          <w:rFonts w:ascii="仿宋_GB2312" w:hAnsi="仿宋_GB2312" w:eastAsia="仿宋_GB2312"/>
          <w:b w:val="0"/>
          <w:sz w:val="32"/>
        </w:rPr>
        <w:t>6.一般公共服务支出(类)纪检监察事务(款)其他纪检监察事务支出(项):支出决算数为5.12万元，比上年决算增加0.50万元，增长10.82%,主要原因是：本年度增加村社区监察信息员工作经费。</w:t>
      </w:r>
    </w:p>
    <w:p w14:paraId="52E6F0D3">
      <w:pPr>
        <w:spacing w:line="580" w:lineRule="exact"/>
        <w:ind w:firstLine="640"/>
        <w:jc w:val="both"/>
      </w:pPr>
      <w:r>
        <w:rPr>
          <w:rFonts w:ascii="仿宋_GB2312" w:hAnsi="仿宋_GB2312" w:eastAsia="仿宋_GB2312"/>
          <w:b w:val="0"/>
          <w:sz w:val="32"/>
        </w:rPr>
        <w:t>7.一般公共服务支出(类)组织事务(款)其他组织事务支出(项):支出决算数为9.04万元，比上年决算增加9.04万元，增长100.00%,主要原因是：本年度新增选调生经费，上年度无此项经费。</w:t>
      </w:r>
    </w:p>
    <w:p w14:paraId="43A570C2">
      <w:pPr>
        <w:spacing w:line="580" w:lineRule="exact"/>
        <w:ind w:firstLine="640"/>
        <w:jc w:val="both"/>
      </w:pPr>
      <w:r>
        <w:rPr>
          <w:rFonts w:ascii="仿宋_GB2312" w:hAnsi="仿宋_GB2312" w:eastAsia="仿宋_GB2312"/>
          <w:b w:val="0"/>
          <w:sz w:val="32"/>
        </w:rPr>
        <w:t>8.一般公共服务支出(类)统战事务(款)其他统战事务支出(项):支出决算数为0.00万元，比上年决算减少2.00万元，下降100.00%,主要原因是：本年度未安排</w:t>
      </w:r>
      <w:r>
        <w:rPr>
          <w:rFonts w:hint="eastAsia" w:ascii="仿宋_GB2312" w:hAnsi="仿宋_GB2312" w:eastAsia="仿宋_GB2312"/>
          <w:b w:val="0"/>
          <w:sz w:val="32"/>
          <w:lang w:eastAsia="zh-CN"/>
        </w:rPr>
        <w:t>ZCGS</w:t>
      </w:r>
      <w:r>
        <w:rPr>
          <w:rFonts w:ascii="仿宋_GB2312" w:hAnsi="仿宋_GB2312" w:eastAsia="仿宋_GB2312"/>
          <w:b w:val="0"/>
          <w:sz w:val="32"/>
        </w:rPr>
        <w:t>管委会工作经费。</w:t>
      </w:r>
    </w:p>
    <w:p w14:paraId="301FBCEF">
      <w:pPr>
        <w:spacing w:line="580" w:lineRule="exact"/>
        <w:ind w:firstLine="640"/>
        <w:jc w:val="both"/>
      </w:pPr>
      <w:r>
        <w:rPr>
          <w:rFonts w:ascii="仿宋_GB2312" w:hAnsi="仿宋_GB2312" w:eastAsia="仿宋_GB2312"/>
          <w:b w:val="0"/>
          <w:sz w:val="32"/>
        </w:rPr>
        <w:t>9.教育支出(类)进修及培训(款)培训支出(项):支出决算数为1.04万元，比上年决算减少0.07万元，下降6.31%,主要原因是：本年度减少人员培训次数，培训费减少。</w:t>
      </w:r>
    </w:p>
    <w:p w14:paraId="14E6917F">
      <w:pPr>
        <w:spacing w:line="580" w:lineRule="exact"/>
        <w:ind w:firstLine="640"/>
        <w:jc w:val="both"/>
      </w:pPr>
      <w:r>
        <w:rPr>
          <w:rFonts w:ascii="仿宋_GB2312" w:hAnsi="仿宋_GB2312" w:eastAsia="仿宋_GB2312"/>
          <w:b w:val="0"/>
          <w:sz w:val="32"/>
        </w:rPr>
        <w:t>10.科学技术支出(类)科学技术普及(款)科普活动(项):支出决算数为2.00万元，比上年决算增加2.00万元，增长100.00%,主要原因是：本年新增科普馆活动经费，相关支出增加。</w:t>
      </w:r>
    </w:p>
    <w:p w14:paraId="2898FEAE">
      <w:pPr>
        <w:spacing w:line="580" w:lineRule="exact"/>
        <w:ind w:firstLine="640"/>
        <w:jc w:val="both"/>
      </w:pPr>
      <w:r>
        <w:rPr>
          <w:rFonts w:ascii="仿宋_GB2312" w:hAnsi="仿宋_GB2312" w:eastAsia="仿宋_GB2312"/>
          <w:b w:val="0"/>
          <w:sz w:val="32"/>
        </w:rPr>
        <w:t>11.文化旅游体育与传媒支出(类)文化和旅游(款)其他文化和旅游支出(项):支出决算数为4.98万元，比上年决算增加4.98万元，增长100.00%,主要原因是：本年功能科目调整，上年度乡镇文化经费在一般公共服务支出(类)政府办公厅（室）及相关机构事务(款)事业运行(项)科目列支，本年度单独列支，相关支出增加。</w:t>
      </w:r>
    </w:p>
    <w:p w14:paraId="01B24736">
      <w:pPr>
        <w:spacing w:line="580" w:lineRule="exact"/>
        <w:ind w:firstLine="640"/>
        <w:jc w:val="both"/>
      </w:pPr>
      <w:r>
        <w:rPr>
          <w:rFonts w:ascii="仿宋_GB2312" w:hAnsi="仿宋_GB2312" w:eastAsia="仿宋_GB2312"/>
          <w:b w:val="0"/>
          <w:sz w:val="32"/>
        </w:rPr>
        <w:t>12.社会保障和就业支出(类)民政管理事务(款)基层政权建设和社区治理(项):支出决算数为59.69万元，比上年决算减少300.11万元，下降83.41%,主要原因是：本年度减少大庄子村，硝井子村，大涝坝村，红星村村级活动场所建设项目资金，相关支出减少。</w:t>
      </w:r>
    </w:p>
    <w:p w14:paraId="28F16A94">
      <w:pPr>
        <w:spacing w:line="580" w:lineRule="exact"/>
        <w:ind w:firstLine="640"/>
        <w:jc w:val="both"/>
      </w:pPr>
      <w:r>
        <w:rPr>
          <w:rFonts w:ascii="仿宋_GB2312" w:hAnsi="仿宋_GB2312" w:eastAsia="仿宋_GB2312"/>
          <w:b w:val="0"/>
          <w:sz w:val="32"/>
        </w:rPr>
        <w:t>13.社会保障和就业支出(类)民政管理事务(款)其他民政管理事务支出(项):支出决算数为57.38万元，比上年决算增加57.38万元，增长100.00%,主要原因是：本年度功能科目调整，上年民政社保中心人员经费在一般公共服务支出(类)政府办公厅（室）及相关机构事务(款)事业运行(项)科目列支，本年单独列支，相关经费支出增加。</w:t>
      </w:r>
    </w:p>
    <w:p w14:paraId="7F9B379B">
      <w:pPr>
        <w:spacing w:line="580" w:lineRule="exact"/>
        <w:ind w:firstLine="640"/>
        <w:jc w:val="both"/>
      </w:pPr>
      <w:r>
        <w:rPr>
          <w:rFonts w:ascii="仿宋_GB2312" w:hAnsi="仿宋_GB2312" w:eastAsia="仿宋_GB2312"/>
          <w:b w:val="0"/>
          <w:sz w:val="32"/>
        </w:rPr>
        <w:t>14.社会保障和就业支出(类)行政事业单位养老支出(款)行政单位离退休(项):支出决算数为30.92万元，比上年决算减少20.71万元，下降40.11%,主要原因是：本年度</w:t>
      </w:r>
      <w:r>
        <w:rPr>
          <w:rFonts w:hint="eastAsia" w:ascii="仿宋_GB2312" w:hAnsi="仿宋_GB2312" w:eastAsia="仿宋_GB2312"/>
          <w:b w:val="0"/>
          <w:sz w:val="32"/>
          <w:lang w:val="en-US" w:eastAsia="zh-CN"/>
        </w:rPr>
        <w:t>未补发</w:t>
      </w:r>
      <w:r>
        <w:rPr>
          <w:rFonts w:ascii="仿宋_GB2312" w:hAnsi="仿宋_GB2312" w:eastAsia="仿宋_GB2312"/>
          <w:b w:val="0"/>
          <w:sz w:val="32"/>
        </w:rPr>
        <w:t>退休人员</w:t>
      </w:r>
      <w:r>
        <w:rPr>
          <w:rFonts w:hint="eastAsia" w:ascii="仿宋_GB2312" w:hAnsi="仿宋_GB2312" w:eastAsia="仿宋_GB2312"/>
          <w:b w:val="0"/>
          <w:sz w:val="32"/>
          <w:lang w:val="en-US" w:eastAsia="zh-CN"/>
        </w:rPr>
        <w:t>基础绩效</w:t>
      </w:r>
      <w:r>
        <w:rPr>
          <w:rFonts w:ascii="仿宋_GB2312" w:hAnsi="仿宋_GB2312" w:eastAsia="仿宋_GB2312"/>
          <w:b w:val="0"/>
          <w:sz w:val="32"/>
        </w:rPr>
        <w:t>，行政单位离退休经费较上年减少。</w:t>
      </w:r>
    </w:p>
    <w:p w14:paraId="773237B1">
      <w:pPr>
        <w:spacing w:line="580" w:lineRule="exact"/>
        <w:ind w:firstLine="640"/>
        <w:jc w:val="both"/>
      </w:pPr>
      <w:r>
        <w:rPr>
          <w:rFonts w:ascii="仿宋_GB2312" w:hAnsi="仿宋_GB2312" w:eastAsia="仿宋_GB2312"/>
          <w:b w:val="0"/>
          <w:sz w:val="32"/>
        </w:rPr>
        <w:t>15.社会保障和就业支出(类)行政事业单位养老支出(款)事业单位离退休(项):支出决算数为4.14万元，比上年决算增加1.26万元，增长43.75%,主要原因是：本年增加退休人员基础绩效奖，退休费支出增加。</w:t>
      </w:r>
    </w:p>
    <w:p w14:paraId="66A6371E">
      <w:pPr>
        <w:spacing w:line="580" w:lineRule="exact"/>
        <w:ind w:firstLine="640"/>
        <w:jc w:val="both"/>
      </w:pPr>
      <w:r>
        <w:rPr>
          <w:rFonts w:ascii="仿宋_GB2312" w:hAnsi="仿宋_GB2312" w:eastAsia="仿宋_GB2312"/>
          <w:b w:val="0"/>
          <w:sz w:val="32"/>
        </w:rPr>
        <w:t>16.社会保障和就业支出(类)行政事业单位养老支出(款)机关事业单位基本养老保险缴费支出(项):支出决算数为101.95万元，比上年决算增加3.05万元，增长3.08%,主要原因是：本年在职人员工资基数调增，养老缴费基数上涨，相应支出增加。</w:t>
      </w:r>
    </w:p>
    <w:p w14:paraId="56858325">
      <w:pPr>
        <w:spacing w:line="580" w:lineRule="exact"/>
        <w:ind w:firstLine="640"/>
        <w:jc w:val="both"/>
      </w:pPr>
      <w:r>
        <w:rPr>
          <w:rFonts w:ascii="仿宋_GB2312" w:hAnsi="仿宋_GB2312" w:eastAsia="仿宋_GB2312"/>
          <w:b w:val="0"/>
          <w:sz w:val="32"/>
        </w:rPr>
        <w:t>17.社会保障和就业支出(类)行政事业单位养老支出(款)机关事业单位职业年金缴费支出(项):支出决算数为12.25万元，比上年决算减少1.23万元，下降9.12%,主要原因是：本年</w:t>
      </w:r>
      <w:r>
        <w:rPr>
          <w:rFonts w:hint="eastAsia" w:ascii="仿宋_GB2312" w:hAnsi="仿宋_GB2312" w:eastAsia="仿宋_GB2312"/>
          <w:b w:val="0"/>
          <w:sz w:val="32"/>
          <w:lang w:val="en-US" w:eastAsia="zh-CN"/>
        </w:rPr>
        <w:t>发放以前年度退休人员剩余职业年金</w:t>
      </w:r>
      <w:r>
        <w:rPr>
          <w:rFonts w:ascii="仿宋_GB2312" w:hAnsi="仿宋_GB2312" w:eastAsia="仿宋_GB2312"/>
          <w:b w:val="0"/>
          <w:sz w:val="32"/>
        </w:rPr>
        <w:t>，职业年金缴费较上年减少。</w:t>
      </w:r>
    </w:p>
    <w:p w14:paraId="3BBC1793">
      <w:pPr>
        <w:spacing w:line="580" w:lineRule="exact"/>
        <w:ind w:firstLine="640"/>
        <w:jc w:val="both"/>
      </w:pPr>
      <w:r>
        <w:rPr>
          <w:rFonts w:ascii="仿宋_GB2312" w:hAnsi="仿宋_GB2312" w:eastAsia="仿宋_GB2312"/>
          <w:b w:val="0"/>
          <w:sz w:val="32"/>
        </w:rPr>
        <w:t>18.社会保障和就业支出(类)就业补助(款)其他就业补助支出(项):支出决算数为1.50万元，比上年决算减少15.25万元，下降91.04%,主要原因是：本年未安排扶贫特设岗位资金，相关支出减少。</w:t>
      </w:r>
    </w:p>
    <w:p w14:paraId="6002A6D9">
      <w:pPr>
        <w:spacing w:line="580" w:lineRule="exact"/>
        <w:ind w:firstLine="640"/>
        <w:jc w:val="both"/>
      </w:pPr>
      <w:r>
        <w:rPr>
          <w:rFonts w:ascii="仿宋_GB2312" w:hAnsi="仿宋_GB2312" w:eastAsia="仿宋_GB2312"/>
          <w:b w:val="0"/>
          <w:sz w:val="32"/>
        </w:rPr>
        <w:t>19.社会保障和就业支出(类)临时救助(款)临时救助支出(项):支出决算数为0.00万元，比上年决算减少27.28万元，下降100.00%,主要原因是：本年未安排乌什塔拉乡临时救助备用金资金，相关支出减少。</w:t>
      </w:r>
    </w:p>
    <w:p w14:paraId="178224DD">
      <w:pPr>
        <w:spacing w:line="580" w:lineRule="exact"/>
        <w:ind w:firstLine="640"/>
        <w:jc w:val="both"/>
      </w:pPr>
      <w:r>
        <w:rPr>
          <w:rFonts w:ascii="仿宋_GB2312" w:hAnsi="仿宋_GB2312" w:eastAsia="仿宋_GB2312"/>
          <w:b w:val="0"/>
          <w:sz w:val="32"/>
        </w:rPr>
        <w:t>20.卫生健康支出(类)公共卫生(款)突发公共卫生事件应急处理(项):支出决算数为0.00万元，比上年决算减少74.74万元，下降100.00%,主要原因是：本年未安排突发公共卫生事件应急处理业务经费，相关支出减少。</w:t>
      </w:r>
    </w:p>
    <w:p w14:paraId="1636466A">
      <w:pPr>
        <w:spacing w:line="580" w:lineRule="exact"/>
        <w:ind w:firstLine="640"/>
        <w:jc w:val="both"/>
      </w:pPr>
      <w:r>
        <w:rPr>
          <w:rFonts w:ascii="仿宋_GB2312" w:hAnsi="仿宋_GB2312" w:eastAsia="仿宋_GB2312"/>
          <w:b w:val="0"/>
          <w:sz w:val="32"/>
        </w:rPr>
        <w:t>21.卫生健康支出(类)行政事业单位医疗(款)行政单位医疗(项):支出决算数为17.49万元，比上年决算增加0.25万元，增长1.45%,主要原因是：本年在职人员工资基数调增，医疗缴费基数上涨，相应支出增加。</w:t>
      </w:r>
    </w:p>
    <w:p w14:paraId="7B5A3FFE">
      <w:pPr>
        <w:spacing w:line="580" w:lineRule="exact"/>
        <w:ind w:firstLine="640"/>
        <w:jc w:val="both"/>
      </w:pPr>
      <w:r>
        <w:rPr>
          <w:rFonts w:ascii="仿宋_GB2312" w:hAnsi="仿宋_GB2312" w:eastAsia="仿宋_GB2312"/>
          <w:b w:val="0"/>
          <w:sz w:val="32"/>
        </w:rPr>
        <w:t>22.卫生健康支出(类)行政事业单位医疗(款)事业单位医疗(项):支出决算数为27.65万元，比上年决算增加0.92万元，增长3.44%,主要原因是：本年在职人员工资基数调增，医疗缴费基数上涨，相应支出增加。</w:t>
      </w:r>
    </w:p>
    <w:p w14:paraId="2A64AF2F">
      <w:pPr>
        <w:spacing w:line="580" w:lineRule="exact"/>
        <w:ind w:firstLine="640"/>
        <w:jc w:val="both"/>
      </w:pPr>
      <w:r>
        <w:rPr>
          <w:rFonts w:ascii="仿宋_GB2312" w:hAnsi="仿宋_GB2312" w:eastAsia="仿宋_GB2312"/>
          <w:b w:val="0"/>
          <w:sz w:val="32"/>
        </w:rPr>
        <w:t>23.卫生健康支出(类)行政事业单位医疗(款)公务员医疗补助(项):支出决算数为7.39万元，比上年决算增加0.18万元，增长2.50%,主要原因是：本年在职人员工资基数调增，医疗缴费基数上涨，相应支出增加。</w:t>
      </w:r>
    </w:p>
    <w:p w14:paraId="4843C922">
      <w:pPr>
        <w:spacing w:line="580" w:lineRule="exact"/>
        <w:ind w:firstLine="640"/>
        <w:jc w:val="both"/>
      </w:pPr>
      <w:r>
        <w:rPr>
          <w:rFonts w:ascii="仿宋_GB2312" w:hAnsi="仿宋_GB2312" w:eastAsia="仿宋_GB2312"/>
          <w:b w:val="0"/>
          <w:sz w:val="32"/>
        </w:rPr>
        <w:t>24.卫生健康支出(类)行政事业单位医疗(款)其他行政事业单位医疗支出(项):支出决算数为1.80万元，比上年决算减少0.34万元，下降15.89%,主要原因是：本年在职人员调入调出，人员职级不同，缴费基数不同，导致其他行政事业单位医疗较上年减少。</w:t>
      </w:r>
    </w:p>
    <w:p w14:paraId="35E6796E">
      <w:pPr>
        <w:spacing w:line="580" w:lineRule="exact"/>
        <w:ind w:firstLine="640"/>
        <w:jc w:val="both"/>
      </w:pPr>
      <w:r>
        <w:rPr>
          <w:rFonts w:ascii="仿宋_GB2312" w:hAnsi="仿宋_GB2312" w:eastAsia="仿宋_GB2312"/>
          <w:b w:val="0"/>
          <w:sz w:val="32"/>
        </w:rPr>
        <w:t>25.节能环保支出(类)自然生态保护(款)农村环境保护(项):支出决算数为76.97万元，比上年决算增加53.97万元，增长234.65%,主要原因是：本年度安排乌什塔拉乡粪污处理厂改造提升项目，乌什塔拉乡标准化养殖小区粪污处理厂运维服务费，导致经费上年增加。</w:t>
      </w:r>
    </w:p>
    <w:p w14:paraId="27C9F5FB">
      <w:pPr>
        <w:spacing w:line="580" w:lineRule="exact"/>
        <w:ind w:firstLine="640"/>
        <w:jc w:val="both"/>
      </w:pPr>
      <w:r>
        <w:rPr>
          <w:rFonts w:ascii="仿宋_GB2312" w:hAnsi="仿宋_GB2312" w:eastAsia="仿宋_GB2312"/>
          <w:b w:val="0"/>
          <w:sz w:val="32"/>
        </w:rPr>
        <w:t>26.城乡社区支出(类)城乡社区公共设施(款)其他城乡社区公共设施支出(项):支出决算数为48.25万元，比上年决算增加48.25万元，增长100.00%,主要原因是：本年度新增则村村级组织活动场所建设项目。</w:t>
      </w:r>
    </w:p>
    <w:p w14:paraId="389FFE24">
      <w:pPr>
        <w:spacing w:line="580" w:lineRule="exact"/>
        <w:ind w:firstLine="640"/>
        <w:jc w:val="both"/>
      </w:pPr>
      <w:r>
        <w:rPr>
          <w:rFonts w:ascii="仿宋_GB2312" w:hAnsi="仿宋_GB2312" w:eastAsia="仿宋_GB2312"/>
          <w:b w:val="0"/>
          <w:sz w:val="32"/>
        </w:rPr>
        <w:t>27.农林水支出(类)农业农村(款)事业运行(项):支出决算数为337.98万元，比上年决算增加337.98万元，增长100.00%,主要原因是：本年功能科目调整，农口部门人员在编人员经费本年由一般公共服务支出(类)政府办公厅（室）及相关机构事务(款)事业运行(项)科目调整至本科目列支，导致经费较上年增加。</w:t>
      </w:r>
    </w:p>
    <w:p w14:paraId="29EEA186">
      <w:pPr>
        <w:spacing w:line="580" w:lineRule="exact"/>
        <w:ind w:firstLine="640"/>
        <w:jc w:val="both"/>
      </w:pPr>
      <w:r>
        <w:rPr>
          <w:rFonts w:ascii="仿宋_GB2312" w:hAnsi="仿宋_GB2312" w:eastAsia="仿宋_GB2312"/>
          <w:b w:val="0"/>
          <w:sz w:val="32"/>
        </w:rPr>
        <w:t>28.农林水支出(类)农业农村(款)防灾救灾(项):支出决算数为29.99万元，比上年决算增加23.90万元，增长392.45%,主要原因是：本年度增加乌什塔拉乡防洪救灾资金，相关支出增加。</w:t>
      </w:r>
    </w:p>
    <w:p w14:paraId="573A40B7">
      <w:pPr>
        <w:spacing w:line="580" w:lineRule="exact"/>
        <w:ind w:firstLine="640"/>
        <w:jc w:val="both"/>
      </w:pPr>
      <w:r>
        <w:rPr>
          <w:rFonts w:ascii="仿宋_GB2312" w:hAnsi="仿宋_GB2312" w:eastAsia="仿宋_GB2312"/>
          <w:b w:val="0"/>
          <w:sz w:val="32"/>
        </w:rPr>
        <w:t>29.农林水支出(类)农业农村(款)其他农业农村支出(项):支出决算数为74.35万元，比上年决算增加74.35万元，增长100.00%,主要原因是：本年度新增标准化养殖小区粪污处理建设项目，粪污处理厂改造提升建设项目，导致本年度资金增加。</w:t>
      </w:r>
    </w:p>
    <w:p w14:paraId="36E9C184">
      <w:pPr>
        <w:spacing w:line="580" w:lineRule="exact"/>
        <w:ind w:firstLine="640"/>
        <w:jc w:val="both"/>
      </w:pPr>
      <w:r>
        <w:rPr>
          <w:rFonts w:ascii="仿宋_GB2312" w:hAnsi="仿宋_GB2312" w:eastAsia="仿宋_GB2312"/>
          <w:b w:val="0"/>
          <w:sz w:val="32"/>
        </w:rPr>
        <w:t>30.农林水支出(类)巩固脱贫攻坚成果衔接乡村振兴(款)农村基础设施建设(项):支出决算数为557.01万元，比上年决算增加557.01万元，增长100.00%,主要原因是：本年度新增则村粪污一体化试点示范项目。</w:t>
      </w:r>
    </w:p>
    <w:p w14:paraId="17CEFDAF">
      <w:pPr>
        <w:spacing w:line="580" w:lineRule="exact"/>
        <w:ind w:firstLine="640"/>
        <w:jc w:val="both"/>
      </w:pPr>
      <w:r>
        <w:rPr>
          <w:rFonts w:ascii="仿宋_GB2312" w:hAnsi="仿宋_GB2312" w:eastAsia="仿宋_GB2312"/>
          <w:b w:val="0"/>
          <w:sz w:val="32"/>
        </w:rPr>
        <w:t>31.农林水支出(类)巩固脱贫攻坚成果衔接乡村振兴(款)生产发展(项):支出决算数为882.91万元，比上年决算减少17.19万元，下降1.91%,主要原因是：本年度减少乌什塔拉乡牛养殖小区基础设施建设项目、乌什塔拉乡大庄子村养殖小区人畜饮水项目等资金，相关支出减少。</w:t>
      </w:r>
    </w:p>
    <w:p w14:paraId="23D30372">
      <w:pPr>
        <w:spacing w:line="580" w:lineRule="exact"/>
        <w:ind w:firstLine="640"/>
        <w:jc w:val="both"/>
      </w:pPr>
      <w:r>
        <w:rPr>
          <w:rFonts w:ascii="仿宋_GB2312" w:hAnsi="仿宋_GB2312" w:eastAsia="仿宋_GB2312"/>
          <w:b w:val="0"/>
          <w:sz w:val="32"/>
        </w:rPr>
        <w:t>32.农林水支出(类)巩固脱贫攻坚成果衔接乡村振兴(款)其他巩固脱贫攻坚成果衔接乡村振兴支出(项):支出决算数为473.76万元，比上年决算减少3,131.53万元，下降86.86%,主要原因是：本年度减少乌什塔拉乡塔拉村人居环境提升建设项目资金，相关支出减少。</w:t>
      </w:r>
    </w:p>
    <w:p w14:paraId="4F010A68">
      <w:pPr>
        <w:spacing w:line="580" w:lineRule="exact"/>
        <w:ind w:firstLine="640"/>
        <w:jc w:val="both"/>
      </w:pPr>
      <w:r>
        <w:rPr>
          <w:rFonts w:ascii="仿宋_GB2312" w:hAnsi="仿宋_GB2312" w:eastAsia="仿宋_GB2312"/>
          <w:b w:val="0"/>
          <w:sz w:val="32"/>
        </w:rPr>
        <w:t>33.农林水支出(类)农村综合改革(款)对村级公益事业建设的补助(项):支出决算数为172.59万元，比上年决算增加172.59万元，增长100.00%,主要原因是：本年度新增沙井子村村级公益事业建设项目。</w:t>
      </w:r>
    </w:p>
    <w:p w14:paraId="161251A8">
      <w:pPr>
        <w:spacing w:line="580" w:lineRule="exact"/>
        <w:ind w:firstLine="640"/>
        <w:jc w:val="both"/>
      </w:pPr>
      <w:r>
        <w:rPr>
          <w:rFonts w:ascii="仿宋_GB2312" w:hAnsi="仿宋_GB2312" w:eastAsia="仿宋_GB2312"/>
          <w:b w:val="0"/>
          <w:sz w:val="32"/>
        </w:rPr>
        <w:t>34.农林水支出(类)农村综合改革(款)对村集体经济组织的补助(项):支出决算数为341.98万元，比上年决算减少57.75万元，下降14.45%,主要原因是：本年减少塔拉村发展壮大村集体经济项目资金，相关支出减少。</w:t>
      </w:r>
    </w:p>
    <w:p w14:paraId="620DAD3D">
      <w:pPr>
        <w:spacing w:line="580" w:lineRule="exact"/>
        <w:ind w:firstLine="640"/>
        <w:jc w:val="both"/>
      </w:pPr>
      <w:r>
        <w:rPr>
          <w:rFonts w:ascii="仿宋_GB2312" w:hAnsi="仿宋_GB2312" w:eastAsia="仿宋_GB2312"/>
          <w:b w:val="0"/>
          <w:sz w:val="32"/>
        </w:rPr>
        <w:t>35.住房保障支出(类)住房改革支出(款)住房公积金(项):支出决算数为83.02万元，比上年决算增加11.10万元，增长15.43%,主要原因是：本年在职人员工资基数调增，公积金缴费基数上涨，相应支出增加。</w:t>
      </w:r>
    </w:p>
    <w:p w14:paraId="363A8199">
      <w:pPr>
        <w:spacing w:line="640" w:lineRule="exact"/>
        <w:ind w:firstLine="640"/>
        <w:jc w:val="both"/>
        <w:outlineLvl w:val="2"/>
      </w:pPr>
      <w:r>
        <w:rPr>
          <w:rFonts w:ascii="黑体" w:hAnsi="黑体" w:eastAsia="黑体"/>
          <w:sz w:val="32"/>
        </w:rPr>
        <w:t>六、一般公共预算财政拨款基本支出决算情况说明</w:t>
      </w:r>
    </w:p>
    <w:p w14:paraId="42D442AE">
      <w:pPr>
        <w:spacing w:line="580" w:lineRule="exact"/>
        <w:ind w:firstLine="640"/>
        <w:jc w:val="both"/>
      </w:pPr>
      <w:r>
        <w:rPr>
          <w:rFonts w:ascii="仿宋_GB2312" w:hAnsi="仿宋_GB2312" w:eastAsia="仿宋_GB2312"/>
          <w:b w:val="0"/>
          <w:sz w:val="32"/>
        </w:rPr>
        <w:t>2024年度一般公共预算财政拨款基本支出1,805.30万元，其中：</w:t>
      </w:r>
      <w:r>
        <w:rPr>
          <w:rFonts w:ascii="仿宋_GB2312" w:hAnsi="仿宋_GB2312" w:eastAsia="仿宋_GB2312"/>
          <w:b/>
          <w:sz w:val="32"/>
        </w:rPr>
        <w:t>人员经费1,586.33万元，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医疗费补助、奖励金。</w:t>
      </w:r>
    </w:p>
    <w:p w14:paraId="2FAEE427">
      <w:pPr>
        <w:spacing w:line="580" w:lineRule="exact"/>
        <w:ind w:firstLine="640"/>
        <w:jc w:val="both"/>
      </w:pPr>
      <w:r>
        <w:rPr>
          <w:rFonts w:ascii="仿宋_GB2312" w:hAnsi="仿宋_GB2312" w:eastAsia="仿宋_GB2312"/>
          <w:b/>
          <w:sz w:val="32"/>
        </w:rPr>
        <w:t>公用经费218.97万元，</w:t>
      </w:r>
      <w:r>
        <w:rPr>
          <w:rFonts w:ascii="仿宋_GB2312" w:hAnsi="仿宋_GB2312" w:eastAsia="仿宋_GB2312"/>
          <w:b w:val="0"/>
          <w:sz w:val="32"/>
        </w:rPr>
        <w:t>包括：办公费、水费、电费、邮电费、取暖费、差旅费、维修（护）费、租赁费、培训费、劳务费、委托业务费、工会经费、公务用车运行维护费、其他商品和服务支出、办公设备购置。</w:t>
      </w:r>
    </w:p>
    <w:p w14:paraId="7E7F5CEF">
      <w:pPr>
        <w:spacing w:line="640" w:lineRule="exact"/>
        <w:ind w:firstLine="640"/>
        <w:jc w:val="both"/>
        <w:outlineLvl w:val="2"/>
      </w:pPr>
      <w:r>
        <w:rPr>
          <w:rFonts w:ascii="黑体" w:hAnsi="黑体" w:eastAsia="黑体"/>
          <w:sz w:val="32"/>
        </w:rPr>
        <w:t>七、政府性基金预算财政拨款收入支出决算情况说明</w:t>
      </w:r>
    </w:p>
    <w:p w14:paraId="32545032">
      <w:pPr>
        <w:spacing w:line="580" w:lineRule="exact"/>
        <w:ind w:firstLine="640"/>
        <w:jc w:val="both"/>
      </w:pPr>
      <w:r>
        <w:rPr>
          <w:rFonts w:ascii="仿宋_GB2312" w:hAnsi="仿宋_GB2312" w:eastAsia="仿宋_GB2312"/>
          <w:b/>
          <w:sz w:val="32"/>
        </w:rPr>
        <w:t>2024年度政府性基金预算财政拨款收入总计350.00万元，</w:t>
      </w:r>
      <w:r>
        <w:rPr>
          <w:rFonts w:ascii="仿宋_GB2312" w:hAnsi="仿宋_GB2312" w:eastAsia="仿宋_GB2312"/>
          <w:b w:val="0"/>
          <w:sz w:val="32"/>
        </w:rPr>
        <w:t>其中：年初结转和结余0.00万元，本年收入350.00万元。</w:t>
      </w:r>
      <w:r>
        <w:rPr>
          <w:rFonts w:ascii="仿宋_GB2312" w:hAnsi="仿宋_GB2312" w:eastAsia="仿宋_GB2312"/>
          <w:b/>
          <w:sz w:val="32"/>
        </w:rPr>
        <w:t>政府性基金预算财政拨款支出总计350.00万元，</w:t>
      </w:r>
      <w:r>
        <w:rPr>
          <w:rFonts w:ascii="仿宋_GB2312" w:hAnsi="仿宋_GB2312" w:eastAsia="仿宋_GB2312"/>
          <w:b w:val="0"/>
          <w:sz w:val="32"/>
        </w:rPr>
        <w:t>其中：年末结转和结余0.00万元，本年支出350.00万元。</w:t>
      </w:r>
    </w:p>
    <w:p w14:paraId="7E8DC3A1">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增加249.58万元，增长248.54%，主要原因是：本年乌什塔拉乡红星村阵地建设改造10千伏线路项目、硕牧养殖建设项目资金较上年增加。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年初预算数0.00万元，决算数350.00万元，预决算差异率100.00%，主要原因是：年中追加乌什塔拉乡红星村阵地建设改造10千伏线路项目、硕牧养殖建设项目，导致预决算存在差异。</w:t>
      </w:r>
    </w:p>
    <w:p w14:paraId="29349F6B">
      <w:pPr>
        <w:spacing w:line="580" w:lineRule="exact"/>
        <w:ind w:firstLine="640"/>
        <w:jc w:val="both"/>
      </w:pPr>
      <w:r>
        <w:rPr>
          <w:rFonts w:ascii="仿宋_GB2312" w:hAnsi="仿宋_GB2312" w:eastAsia="仿宋_GB2312"/>
          <w:b w:val="0"/>
          <w:sz w:val="32"/>
        </w:rPr>
        <w:t>政府性基金预算财政拨款支出350.00万元。</w:t>
      </w:r>
    </w:p>
    <w:p w14:paraId="671ECA05">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1.社会保障和就业支出(类)大中型水库移民后期扶持基金支出(款)移民补助(项):支出决算数为0.00万元，比上年决算减少0.42万元，下降100.00%,主要原因是：本年度未安排水库移民补助资金。</w:t>
      </w:r>
    </w:p>
    <w:p w14:paraId="6FADFECF">
      <w:pPr>
        <w:spacing w:line="580" w:lineRule="exact"/>
        <w:ind w:firstLine="640"/>
        <w:jc w:val="both"/>
      </w:pPr>
      <w:r>
        <w:rPr>
          <w:rFonts w:ascii="仿宋_GB2312" w:hAnsi="仿宋_GB2312" w:eastAsia="仿宋_GB2312"/>
          <w:b w:val="0"/>
          <w:sz w:val="32"/>
        </w:rPr>
        <w:t>2.城乡社区支出(类)国有土地使用权出让收入安排的支出(款)农村社会事业支出(项):支出决算数为50.00万元，比上年决算减少50.00万元，下降50.00%,主要原因是：本年度减少乌什塔拉乡红星村阵地建设改造10千伏线路项目第三笔资金，导致相关支出减少。</w:t>
      </w:r>
    </w:p>
    <w:p w14:paraId="11F3D062">
      <w:pPr>
        <w:spacing w:line="580" w:lineRule="exact"/>
        <w:ind w:firstLine="640"/>
        <w:jc w:val="both"/>
      </w:pPr>
      <w:r>
        <w:rPr>
          <w:rFonts w:ascii="仿宋_GB2312" w:hAnsi="仿宋_GB2312" w:eastAsia="仿宋_GB2312"/>
          <w:b w:val="0"/>
          <w:sz w:val="32"/>
        </w:rPr>
        <w:t>3.其他支出(类)彩票公益金安排的支出(款)用于巩固脱贫攻坚成果衔接乡村振兴的彩票公益金支出(项):支出决算数为300.00万元，比上年决算增加300.00万元，增长100.00%,主要原因是：本年度增加乌什塔拉乡硕牧养殖建设项目，相关支出增加。</w:t>
      </w:r>
    </w:p>
    <w:p w14:paraId="2ABD65AA">
      <w:pPr>
        <w:spacing w:line="640" w:lineRule="exact"/>
        <w:ind w:firstLine="640"/>
        <w:jc w:val="both"/>
        <w:outlineLvl w:val="2"/>
      </w:pPr>
      <w:r>
        <w:rPr>
          <w:rFonts w:ascii="黑体" w:hAnsi="黑体" w:eastAsia="黑体"/>
          <w:sz w:val="32"/>
        </w:rPr>
        <w:t>八、国有资本经营预算财政拨款收入支出决算情况说明</w:t>
      </w:r>
    </w:p>
    <w:p w14:paraId="32428C51">
      <w:pPr>
        <w:spacing w:line="580" w:lineRule="exact"/>
        <w:ind w:firstLine="640"/>
        <w:jc w:val="both"/>
      </w:pPr>
      <w:r>
        <w:rPr>
          <w:rFonts w:ascii="仿宋_GB2312" w:hAnsi="仿宋_GB2312" w:eastAsia="仿宋_GB2312"/>
          <w:b/>
          <w:sz w:val="32"/>
        </w:rPr>
        <w:t>2024年度国有资本经营预算财政拨款收入总计0.36万元，</w:t>
      </w:r>
      <w:r>
        <w:rPr>
          <w:rFonts w:ascii="仿宋_GB2312" w:hAnsi="仿宋_GB2312" w:eastAsia="仿宋_GB2312"/>
          <w:b w:val="0"/>
          <w:sz w:val="32"/>
        </w:rPr>
        <w:t>其中：年初结转和结余0.00万元，本年收入0.36万元。</w:t>
      </w:r>
      <w:r>
        <w:rPr>
          <w:rFonts w:ascii="仿宋_GB2312" w:hAnsi="仿宋_GB2312" w:eastAsia="仿宋_GB2312"/>
          <w:b/>
          <w:sz w:val="32"/>
        </w:rPr>
        <w:t>国有资本经营预算财政拨款支出总计0.36万元，</w:t>
      </w:r>
      <w:r>
        <w:rPr>
          <w:rFonts w:ascii="仿宋_GB2312" w:hAnsi="仿宋_GB2312" w:eastAsia="仿宋_GB2312"/>
          <w:b w:val="0"/>
          <w:sz w:val="32"/>
        </w:rPr>
        <w:t>其中：年末结转和结余0.00万元，本年支出0.36万元。</w:t>
      </w:r>
    </w:p>
    <w:p w14:paraId="1296FB94">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减少0.19万元，下降34.55%，主要原因是：本年度安排国有企业退休人员社会化管理补助资金减少。</w:t>
      </w:r>
      <w:r>
        <w:rPr>
          <w:rFonts w:ascii="仿宋_GB2312" w:hAnsi="仿宋_GB2312" w:eastAsia="仿宋_GB2312"/>
          <w:b/>
          <w:sz w:val="32"/>
        </w:rPr>
        <w:t>与年初预算相比，</w:t>
      </w:r>
      <w:r>
        <w:rPr>
          <w:rFonts w:ascii="仿宋_GB2312" w:hAnsi="仿宋_GB2312" w:eastAsia="仿宋_GB2312"/>
          <w:b w:val="0"/>
          <w:sz w:val="32"/>
        </w:rPr>
        <w:t>年初预算数0.18万元，决算数0.36万元，预决算差异率100.00%，主要原因是：年中追加国有企业退休人员社会化管理2023年补助资金项目，导致预决算存在差异。</w:t>
      </w:r>
    </w:p>
    <w:p w14:paraId="5520638F">
      <w:pPr>
        <w:spacing w:line="580" w:lineRule="exact"/>
        <w:ind w:firstLine="640"/>
        <w:jc w:val="both"/>
      </w:pPr>
      <w:r>
        <w:rPr>
          <w:rFonts w:ascii="仿宋_GB2312" w:hAnsi="仿宋_GB2312" w:eastAsia="仿宋_GB2312"/>
          <w:sz w:val="32"/>
        </w:rPr>
        <w:t>国有资本经营预算财政拨款支出0.36万元。</w:t>
      </w:r>
    </w:p>
    <w:p w14:paraId="20685D62">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0.36万元，比上年决算减少0.19万元，下降34.55%,主要原因是：本年度安排国有企业退休人员社会化管理两年补助资金比上年度减少。</w:t>
      </w:r>
    </w:p>
    <w:p w14:paraId="21387314">
      <w:pPr>
        <w:spacing w:line="640" w:lineRule="exact"/>
        <w:ind w:firstLine="640"/>
        <w:jc w:val="both"/>
        <w:outlineLvl w:val="2"/>
      </w:pPr>
      <w:r>
        <w:rPr>
          <w:rFonts w:ascii="黑体" w:hAnsi="黑体" w:eastAsia="黑体"/>
          <w:sz w:val="32"/>
        </w:rPr>
        <w:t>九、财政拨款“三公”经费支出决算情况说明</w:t>
      </w:r>
    </w:p>
    <w:p w14:paraId="26C5AB12">
      <w:pPr>
        <w:spacing w:line="580" w:lineRule="exact"/>
        <w:ind w:firstLine="640"/>
        <w:jc w:val="both"/>
      </w:pPr>
      <w:r>
        <w:rPr>
          <w:rFonts w:ascii="仿宋_GB2312" w:hAnsi="仿宋_GB2312" w:eastAsia="仿宋_GB2312"/>
          <w:b/>
          <w:sz w:val="32"/>
        </w:rPr>
        <w:t>2024年度财政拨款“三公”经费支出10.28万元，</w:t>
      </w:r>
      <w:r>
        <w:rPr>
          <w:rFonts w:ascii="仿宋_GB2312" w:hAnsi="仿宋_GB2312" w:eastAsia="仿宋_GB2312"/>
          <w:b w:val="0"/>
          <w:sz w:val="32"/>
        </w:rPr>
        <w:t>比上年减少0.01万元，下降0.10%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10.28万元，占100.00%，比上年减少0.01万元，下降0.10%，主要原因是：严格落实中央八项规定精神，厉行节约，减少公务用车运行维护费。公务接待费支出0.00万元，占0.00%，比上年增加0.00万元，增长0.00%，主要原因是：2023年与2024年均未安排公务接待费支出。</w:t>
      </w:r>
    </w:p>
    <w:p w14:paraId="6556F50C">
      <w:pPr>
        <w:spacing w:line="580" w:lineRule="exact"/>
        <w:ind w:firstLine="640"/>
        <w:jc w:val="both"/>
      </w:pPr>
      <w:r>
        <w:rPr>
          <w:rFonts w:ascii="仿宋_GB2312" w:hAnsi="仿宋_GB2312" w:eastAsia="仿宋_GB2312"/>
          <w:b/>
          <w:sz w:val="32"/>
        </w:rPr>
        <w:t>具体情况如下：</w:t>
      </w:r>
    </w:p>
    <w:p w14:paraId="1AC0E28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7FA4280">
      <w:pPr>
        <w:spacing w:line="580" w:lineRule="exact"/>
        <w:ind w:firstLine="640"/>
        <w:jc w:val="both"/>
      </w:pPr>
      <w:r>
        <w:rPr>
          <w:rFonts w:ascii="仿宋_GB2312" w:hAnsi="仿宋_GB2312" w:eastAsia="仿宋_GB2312"/>
          <w:b w:val="0"/>
          <w:sz w:val="32"/>
        </w:rPr>
        <w:t>公务用车购置及运行维护费10.28万元，其中：公务用车购置费0.00万元，公务用车运行维护费10.28万元。公务用车运行维护费开支内容包括车辆加油费、维修费、保险费、审车费、过路费等。公务用车购置数0辆，公务用车保有量6辆。国有资产占用情况中固定资产车辆6辆，与公务用车保有量差异原因是：本单位固定资产车辆与公务用车保有量一致无差异。</w:t>
      </w:r>
    </w:p>
    <w:p w14:paraId="679BC16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EADD8E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10.28万元，决算数10.28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10.28万元，决算数10.28万元，预决算差异率0.00%，主要原因是：严格按照预算执行，预决算无差异。公务接待费全年预算数0.00万元，决算数0.00万元，预决算差异率0.00%，主要原因是：本单位无公务接待费。</w:t>
      </w:r>
    </w:p>
    <w:p w14:paraId="568DCDC2">
      <w:pPr>
        <w:spacing w:line="640" w:lineRule="exact"/>
        <w:ind w:firstLine="640"/>
        <w:jc w:val="both"/>
        <w:outlineLvl w:val="2"/>
      </w:pPr>
      <w:r>
        <w:rPr>
          <w:rFonts w:ascii="黑体" w:hAnsi="黑体" w:eastAsia="黑体"/>
          <w:sz w:val="32"/>
        </w:rPr>
        <w:t>十、其他重要事项的情况说明</w:t>
      </w:r>
    </w:p>
    <w:p w14:paraId="35DC7DD0">
      <w:pPr>
        <w:spacing w:line="640" w:lineRule="exact"/>
        <w:ind w:firstLine="640"/>
        <w:jc w:val="both"/>
        <w:outlineLvl w:val="3"/>
      </w:pPr>
      <w:r>
        <w:rPr>
          <w:rFonts w:ascii="楷体_GB2312" w:hAnsi="楷体_GB2312" w:eastAsia="楷体_GB2312"/>
          <w:b/>
          <w:sz w:val="32"/>
        </w:rPr>
        <w:t>（一）机关运行经费及公用经费支出情况</w:t>
      </w:r>
    </w:p>
    <w:p w14:paraId="01C09DFE">
      <w:pPr>
        <w:spacing w:line="580" w:lineRule="exact"/>
        <w:ind w:firstLine="640"/>
        <w:jc w:val="both"/>
      </w:pPr>
      <w:r>
        <w:rPr>
          <w:rFonts w:ascii="仿宋_GB2312" w:hAnsi="仿宋_GB2312" w:eastAsia="仿宋_GB2312"/>
          <w:b w:val="0"/>
          <w:sz w:val="32"/>
        </w:rPr>
        <w:t>2024年度和硕县乌什塔拉回族民族乡人民政府（行政单位和参照公务员法管理事业单位）机关运行经费支出218.97万元，比上年增加53.19万元，增长32.08%，主要原因是：本年维修（护）费、办公费等经费增加，导致机关运行经费支出增加。</w:t>
      </w:r>
    </w:p>
    <w:p w14:paraId="48E59AF9">
      <w:pPr>
        <w:spacing w:line="640" w:lineRule="exact"/>
        <w:ind w:firstLine="640"/>
        <w:jc w:val="both"/>
        <w:outlineLvl w:val="3"/>
      </w:pPr>
      <w:r>
        <w:rPr>
          <w:rFonts w:ascii="楷体_GB2312" w:hAnsi="楷体_GB2312" w:eastAsia="楷体_GB2312"/>
          <w:b/>
          <w:sz w:val="32"/>
        </w:rPr>
        <w:t>（二）政府采购情况</w:t>
      </w:r>
    </w:p>
    <w:p w14:paraId="486DDC2E">
      <w:pPr>
        <w:spacing w:line="580" w:lineRule="exact"/>
        <w:ind w:firstLine="640"/>
        <w:jc w:val="both"/>
      </w:pPr>
      <w:r>
        <w:rPr>
          <w:rFonts w:ascii="仿宋_GB2312" w:hAnsi="仿宋_GB2312" w:eastAsia="仿宋_GB2312"/>
          <w:b w:val="0"/>
          <w:sz w:val="32"/>
        </w:rPr>
        <w:t>2024年度政府采购支出总额809.49万元，其中：政府采购货物支出429.38万元、政府采购工程支出376.86万元、政府采购服务支出3.25万元。</w:t>
      </w:r>
    </w:p>
    <w:p w14:paraId="2A342B92">
      <w:pPr>
        <w:spacing w:line="580" w:lineRule="exact"/>
        <w:ind w:firstLine="640"/>
        <w:jc w:val="both"/>
      </w:pPr>
      <w:r>
        <w:rPr>
          <w:rFonts w:ascii="仿宋_GB2312" w:hAnsi="仿宋_GB2312" w:eastAsia="仿宋_GB2312"/>
          <w:b w:val="0"/>
          <w:sz w:val="32"/>
        </w:rPr>
        <w:t>授予中小企业合同金额799.05万元，占政府采购支出总额的98.71%，其中：授予小微企业合同金额744.15万元，占政府采购支出总额的91.93%。</w:t>
      </w:r>
    </w:p>
    <w:p w14:paraId="14353DC3">
      <w:pPr>
        <w:spacing w:line="640" w:lineRule="exact"/>
        <w:ind w:firstLine="640"/>
        <w:jc w:val="both"/>
        <w:outlineLvl w:val="3"/>
      </w:pPr>
      <w:r>
        <w:rPr>
          <w:rFonts w:ascii="楷体_GB2312" w:hAnsi="楷体_GB2312" w:eastAsia="楷体_GB2312"/>
          <w:b/>
          <w:sz w:val="32"/>
        </w:rPr>
        <w:t>（三）国有资产占用情况说明</w:t>
      </w:r>
    </w:p>
    <w:p w14:paraId="3307471C">
      <w:pPr>
        <w:spacing w:line="580" w:lineRule="exact"/>
        <w:ind w:firstLine="640"/>
        <w:jc w:val="both"/>
      </w:pPr>
      <w:r>
        <w:rPr>
          <w:rFonts w:ascii="仿宋_GB2312" w:hAnsi="仿宋_GB2312" w:eastAsia="仿宋_GB2312"/>
          <w:b w:val="0"/>
          <w:sz w:val="32"/>
        </w:rPr>
        <w:t>截至2024年12月31日，房屋13,300.80平方米，价值1,741.19万元。车辆6辆，价值83.09万元，其中：副部（省）级及以上领导用车0辆、主要负责人用车0辆、机要通信用车0辆、应急保障用车0辆、执法执勤用车0辆、特种专业技术用车0辆、离退休干部服务用车0辆、其他用车6辆，其他用车主要是：一般公务用车。单价100万元（含）以上设备（不含车辆）0台（套）。</w:t>
      </w:r>
    </w:p>
    <w:p w14:paraId="1D327535">
      <w:pPr>
        <w:spacing w:line="640" w:lineRule="exact"/>
        <w:ind w:firstLine="640"/>
        <w:jc w:val="both"/>
        <w:outlineLvl w:val="2"/>
      </w:pPr>
      <w:r>
        <w:rPr>
          <w:rFonts w:ascii="黑体" w:hAnsi="黑体" w:eastAsia="黑体"/>
          <w:sz w:val="32"/>
        </w:rPr>
        <w:t>十一、预算绩效的情况说明</w:t>
      </w:r>
    </w:p>
    <w:p w14:paraId="2D8623A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4,688.24万元，实际执行总额4,688.24万元；预算绩效评价项目11个，全年预算数402.36万元，全年执行数374.92万元。预算绩效管理取得的成效：乌什塔拉乡严格执行预算管理及各项财务管理制度，按照财务规定，编制项目库，合理进行科目分类，合理安排全年的各项支出，严格按财务支出程序进行支出，保障单位正常运行。同时对项目实施开展了绩效管理，按照要求设置项目绩效目标，项目设施完成后，检验绩效目标完成情况。认真组织财务人员进行财务决算编报工作，将年内资金收入、支付情况进行梳理、分类，并编制资金收入和支出分析报告。对决算报表进行逻辑性审核。发现的问题及原因：本年度本乡严格按照县财政下达的预算指标开展支付工作，按时上报整体支出预算及项目绩效目标及监控工作，但就目前绩效监控及相关评价工作来看，我乡在开展本项工作时依靠财政所和专职项目管理人员来完成，因财务和项目管理人员业务水平有限，绩效管理工作还有待提高，今后将安排本乡财务人员、项目管理人员和相关部门项目管理人员积极参加县财政组织的各项绩效评价培训工作，提升工作人员业务水平。下一步改进措施：需要主要领导重视绩效工作，每次州县组织的绩效培训，单位每个部门都安排专人参加。具体附整体支出绩效自评表，项目支出绩效自评表和评价报告。</w:t>
      </w:r>
    </w:p>
    <w:p w14:paraId="26B2C176">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9CB3308">
        <w:tblPrEx>
          <w:tblCellMar>
            <w:top w:w="0" w:type="dxa"/>
            <w:left w:w="108" w:type="dxa"/>
            <w:bottom w:w="0" w:type="dxa"/>
            <w:right w:w="108" w:type="dxa"/>
          </w:tblCellMar>
        </w:tblPrEx>
        <w:tc>
          <w:tcPr>
            <w:tcW w:w="8840" w:type="dxa"/>
            <w:gridSpan w:val="8"/>
            <w:vAlign w:val="center"/>
          </w:tcPr>
          <w:p w14:paraId="7CFDF561">
            <w:pPr>
              <w:jc w:val="center"/>
            </w:pPr>
            <w:r>
              <w:rPr>
                <w:rFonts w:ascii="宋体" w:hAnsi="宋体" w:eastAsia="宋体"/>
                <w:sz w:val="24"/>
              </w:rPr>
              <w:t>单位整体支出绩效自评表</w:t>
            </w:r>
          </w:p>
        </w:tc>
      </w:tr>
      <w:tr w14:paraId="5E5F3067">
        <w:tblPrEx>
          <w:tblCellMar>
            <w:top w:w="0" w:type="dxa"/>
            <w:left w:w="108" w:type="dxa"/>
            <w:bottom w:w="0" w:type="dxa"/>
            <w:right w:w="108" w:type="dxa"/>
          </w:tblCellMar>
        </w:tblPrEx>
        <w:tc>
          <w:tcPr>
            <w:tcW w:w="8840" w:type="dxa"/>
            <w:gridSpan w:val="8"/>
            <w:vAlign w:val="center"/>
          </w:tcPr>
          <w:p w14:paraId="0C15D029">
            <w:pPr>
              <w:jc w:val="center"/>
            </w:pPr>
            <w:r>
              <w:rPr>
                <w:rFonts w:ascii="宋体" w:hAnsi="宋体" w:eastAsia="宋体"/>
                <w:sz w:val="24"/>
              </w:rPr>
              <w:t>（2024年度）</w:t>
            </w:r>
          </w:p>
        </w:tc>
      </w:tr>
      <w:tr w14:paraId="0E9668F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CE617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62BBBF">
            <w:pPr>
              <w:jc w:val="center"/>
            </w:pPr>
            <w:r>
              <w:rPr>
                <w:rFonts w:ascii="宋体" w:hAnsi="宋体" w:eastAsia="宋体"/>
                <w:sz w:val="16"/>
              </w:rPr>
              <w:t>和硕县乌什塔拉回族民族乡人民政府</w:t>
            </w:r>
          </w:p>
        </w:tc>
      </w:tr>
      <w:tr w14:paraId="0711E4B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7F1E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B6EA45">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99238">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853FAF">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A91A6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71345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8B4EE2">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CA53E">
            <w:pPr>
              <w:jc w:val="center"/>
            </w:pPr>
            <w:r>
              <w:rPr>
                <w:rFonts w:ascii="宋体" w:hAnsi="宋体" w:eastAsia="宋体"/>
                <w:sz w:val="16"/>
              </w:rPr>
              <w:t>得分</w:t>
            </w:r>
          </w:p>
        </w:tc>
      </w:tr>
      <w:tr w14:paraId="6502756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45C11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801BD9">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85314">
            <w:pPr>
              <w:jc w:val="center"/>
            </w:pPr>
            <w:r>
              <w:rPr>
                <w:rFonts w:ascii="宋体" w:hAnsi="宋体" w:eastAsia="宋体"/>
                <w:sz w:val="16"/>
              </w:rPr>
              <w:t>2,447.67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4CFE98">
            <w:pPr>
              <w:jc w:val="center"/>
            </w:pPr>
            <w:r>
              <w:rPr>
                <w:rFonts w:ascii="宋体" w:hAnsi="宋体" w:eastAsia="宋体"/>
                <w:sz w:val="16"/>
              </w:rPr>
              <w:t>4,688.24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BB51B0">
            <w:pPr>
              <w:jc w:val="center"/>
            </w:pPr>
            <w:r>
              <w:rPr>
                <w:rFonts w:ascii="宋体" w:hAnsi="宋体" w:eastAsia="宋体"/>
                <w:sz w:val="16"/>
              </w:rPr>
              <w:t>4,688.24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379D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71EA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560A16">
            <w:pPr>
              <w:jc w:val="center"/>
            </w:pPr>
            <w:r>
              <w:rPr>
                <w:rFonts w:ascii="宋体" w:hAnsi="宋体" w:eastAsia="宋体"/>
                <w:sz w:val="16"/>
              </w:rPr>
              <w:t>10</w:t>
            </w:r>
          </w:p>
        </w:tc>
      </w:tr>
      <w:tr w14:paraId="4E74CC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D54BC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B185A6">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5B128C">
            <w:pPr>
              <w:jc w:val="center"/>
            </w:pPr>
            <w:r>
              <w:rPr>
                <w:rFonts w:ascii="宋体" w:hAnsi="宋体" w:eastAsia="宋体"/>
                <w:sz w:val="16"/>
              </w:rPr>
              <w:t>575.62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272BE4">
            <w:pPr>
              <w:jc w:val="center"/>
            </w:pPr>
            <w:r>
              <w:rPr>
                <w:rFonts w:ascii="宋体" w:hAnsi="宋体" w:eastAsia="宋体"/>
                <w:sz w:val="16"/>
              </w:rPr>
              <w:t>575.62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FC0C78">
            <w:pPr>
              <w:jc w:val="center"/>
            </w:pPr>
            <w:r>
              <w:rPr>
                <w:rFonts w:ascii="宋体" w:hAnsi="宋体" w:eastAsia="宋体"/>
                <w:sz w:val="16"/>
              </w:rPr>
              <w:t>575.62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45C11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9D9C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4D0476">
            <w:pPr>
              <w:jc w:val="center"/>
            </w:pPr>
            <w:r>
              <w:rPr>
                <w:rFonts w:ascii="宋体" w:hAnsi="宋体" w:eastAsia="宋体"/>
                <w:sz w:val="16"/>
              </w:rPr>
              <w:t>-</w:t>
            </w:r>
          </w:p>
        </w:tc>
      </w:tr>
      <w:tr w14:paraId="583D861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B80AC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C5B77F">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3E9627">
            <w:pPr>
              <w:jc w:val="center"/>
            </w:pPr>
            <w:r>
              <w:rPr>
                <w:rFonts w:ascii="宋体" w:hAnsi="宋体" w:eastAsia="宋体"/>
                <w:sz w:val="16"/>
              </w:rPr>
              <w:t>1,872.05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0093BF">
            <w:pPr>
              <w:jc w:val="center"/>
            </w:pPr>
            <w:r>
              <w:rPr>
                <w:rFonts w:ascii="宋体" w:hAnsi="宋体" w:eastAsia="宋体"/>
                <w:sz w:val="16"/>
              </w:rPr>
              <w:t>4,112.62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F1FCE0">
            <w:pPr>
              <w:jc w:val="center"/>
            </w:pPr>
            <w:r>
              <w:rPr>
                <w:rFonts w:ascii="宋体" w:hAnsi="宋体" w:eastAsia="宋体"/>
                <w:sz w:val="16"/>
              </w:rPr>
              <w:t>4,112.62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76A0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23DE2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8829A4">
            <w:pPr>
              <w:jc w:val="center"/>
            </w:pPr>
            <w:r>
              <w:rPr>
                <w:rFonts w:ascii="宋体" w:hAnsi="宋体" w:eastAsia="宋体"/>
                <w:sz w:val="16"/>
              </w:rPr>
              <w:t>-</w:t>
            </w:r>
          </w:p>
        </w:tc>
      </w:tr>
      <w:tr w14:paraId="7918905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2DC92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51E5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C014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7422F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93CE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4539C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104ED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249D7">
            <w:pPr>
              <w:jc w:val="center"/>
            </w:pPr>
            <w:r>
              <w:rPr>
                <w:rFonts w:ascii="宋体" w:hAnsi="宋体" w:eastAsia="宋体"/>
                <w:sz w:val="16"/>
              </w:rPr>
              <w:t>-</w:t>
            </w:r>
          </w:p>
        </w:tc>
      </w:tr>
      <w:tr w14:paraId="354BBD6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1528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73157E">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CBB185">
            <w:pPr>
              <w:jc w:val="center"/>
            </w:pPr>
            <w:r>
              <w:rPr>
                <w:rFonts w:ascii="宋体" w:hAnsi="宋体" w:eastAsia="宋体"/>
                <w:sz w:val="16"/>
              </w:rPr>
              <w:t>实际完成情况</w:t>
            </w:r>
          </w:p>
        </w:tc>
      </w:tr>
      <w:tr w14:paraId="5660FB7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450D6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43FE7D">
            <w:pPr>
              <w:jc w:val="both"/>
            </w:pPr>
            <w:r>
              <w:rPr>
                <w:rFonts w:ascii="宋体" w:hAnsi="宋体" w:eastAsia="宋体"/>
                <w:sz w:val="16"/>
              </w:rPr>
              <w:t>按照州</w:t>
            </w:r>
            <w:r>
              <w:rPr>
                <w:rFonts w:hint="eastAsia" w:ascii="宋体" w:hAnsi="宋体"/>
                <w:sz w:val="16"/>
                <w:lang w:eastAsia="zh-CN"/>
              </w:rPr>
              <w:t>县委</w:t>
            </w:r>
            <w:r>
              <w:rPr>
                <w:rFonts w:ascii="宋体" w:hAnsi="宋体" w:eastAsia="宋体"/>
                <w:sz w:val="16"/>
              </w:rPr>
              <w:t>、政府部署和乡党委工作安排，牢牢把握“稳中求进、</w:t>
            </w:r>
            <w:r>
              <w:rPr>
                <w:rFonts w:hint="eastAsia" w:ascii="宋体" w:hAnsi="宋体"/>
                <w:sz w:val="16"/>
                <w:lang w:eastAsia="zh-CN"/>
              </w:rPr>
              <w:t>以进促稳</w:t>
            </w:r>
            <w:r>
              <w:rPr>
                <w:rFonts w:ascii="宋体" w:hAnsi="宋体" w:eastAsia="宋体"/>
                <w:sz w:val="16"/>
              </w:rPr>
              <w:t>、先立后破”的要求，完整准确全面贯彻新发展理念，统筹高质量发展和高水平安全积极转方式、调结构、提质量、增效益，聚焦“东西南北”全方位产业布局，突出做好稳预期、稳增长、稳就业工作，全力扬优势强产业、补短板惠民生、防风险保稳定，全面建设成“</w:t>
            </w:r>
            <w:bookmarkStart w:id="0" w:name="_GoBack"/>
            <w:bookmarkEnd w:id="0"/>
            <w:r>
              <w:rPr>
                <w:rFonts w:ascii="宋体" w:hAnsi="宋体" w:eastAsia="宋体"/>
                <w:sz w:val="16"/>
              </w:rPr>
              <w:t>文旅增收、产业强乡、宜居宜业”乌什塔拉乡。1.坚持做好稳定工作，用心用情用力做实做细群众工作2.做好安全生产工作，完善体制，明确责任，切实强化安全监管；3.切实做好农牧业提质增效，抓好粮食安全，抓好林果业提质增效，抓好畜牧业提档升级，抓好现代农业经营体系建设，打造特色农业品牌；4.深入实施乡村振兴战略，巩固拓展脱贫攻坚成果同乡村振兴有效衔接，大力发展乡村产业、旅游产业，壮大村集体经济；5.做好民生保障工作，牢固树立以人民为中心的发展思想，强化社会保障服务，持续促进就业稳定，持续推进文化建设，广泛开展群众性文化惠民工程；6.加强宣传思想文化阵地建设，掌握意识形态领域工作主动权，铸牢中华民族共同体意识；7.加强党的建设全面从严治党，强化党的领导，不断巩固党的执政基础，着力加强干部队伍建设，加强年轻干部培养锻炼，加强基层组织建设，夯实基层组织；加强党风廉政建设，完善廉政预警机制，筑牢拒腐防变的思想防线。</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034CCD">
            <w:pPr>
              <w:jc w:val="both"/>
            </w:pPr>
            <w:r>
              <w:rPr>
                <w:rFonts w:hint="eastAsia" w:ascii="宋体" w:hAnsi="宋体"/>
                <w:sz w:val="16"/>
                <w:lang w:eastAsia="zh-CN"/>
              </w:rPr>
              <w:t>截至2024</w:t>
            </w:r>
            <w:r>
              <w:rPr>
                <w:rFonts w:ascii="宋体" w:hAnsi="宋体" w:eastAsia="宋体"/>
                <w:sz w:val="16"/>
              </w:rPr>
              <w:t>年12月，乌什塔拉人民政府按照2024年工作计划，完成各项计划任务，主要包括：粮食稳定生产面积12.41万亩，保障了辖区粮食安全；创建1个县级乡村振兴</w:t>
            </w:r>
            <w:r>
              <w:rPr>
                <w:rFonts w:hint="eastAsia" w:ascii="宋体" w:hAnsi="宋体"/>
                <w:sz w:val="16"/>
                <w:lang w:eastAsia="zh-CN"/>
              </w:rPr>
              <w:t>示范村</w:t>
            </w:r>
            <w:r>
              <w:rPr>
                <w:rFonts w:ascii="宋体" w:hAnsi="宋体" w:eastAsia="宋体"/>
                <w:sz w:val="16"/>
              </w:rPr>
              <w:t>，改善了辖区居民居住环境，调动群众参与乡村治理的积极性和主动性；高标准农田建设项目2.5万亩，提高了水土资源利用率和粮食生产能力；农村富余劳动力转移就业3260人，提升了就业率，增加了富余劳动力的经济收入；基本医疗参保率达到97.88%，减轻了经济负担、提高了就医的可及性；全年文化活动及体育活动27场次，有效</w:t>
            </w:r>
            <w:r>
              <w:rPr>
                <w:rFonts w:hint="eastAsia" w:ascii="宋体" w:hAnsi="宋体"/>
                <w:sz w:val="16"/>
                <w:lang w:eastAsia="zh-CN"/>
              </w:rPr>
              <w:t>地</w:t>
            </w:r>
            <w:r>
              <w:rPr>
                <w:rFonts w:ascii="宋体" w:hAnsi="宋体" w:eastAsia="宋体"/>
                <w:sz w:val="16"/>
              </w:rPr>
              <w:t>提高了群众的精神文化生活；惠民政策的宣传和落实，减轻了群众的负担，增强了群众的获得感和幸福感。</w:t>
            </w:r>
          </w:p>
        </w:tc>
      </w:tr>
      <w:tr w14:paraId="1B505CC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84C2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CB27C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76FC6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AFFD5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5A4AB1">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6F818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3FF1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869B8">
            <w:pPr>
              <w:jc w:val="center"/>
            </w:pPr>
            <w:r>
              <w:rPr>
                <w:rFonts w:ascii="宋体" w:hAnsi="宋体" w:eastAsia="宋体"/>
                <w:sz w:val="16"/>
              </w:rPr>
              <w:t>得分</w:t>
            </w:r>
          </w:p>
        </w:tc>
      </w:tr>
      <w:tr w14:paraId="1BDC712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E1765">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C976A">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FFD477">
            <w:pPr>
              <w:jc w:val="center"/>
            </w:pPr>
            <w:r>
              <w:rPr>
                <w:rFonts w:ascii="宋体" w:hAnsi="宋体" w:eastAsia="宋体"/>
                <w:sz w:val="16"/>
              </w:rPr>
              <w:t>粮食稳定生产面积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6BB0D">
            <w:pPr>
              <w:jc w:val="center"/>
            </w:pPr>
            <w:r>
              <w:rPr>
                <w:rFonts w:ascii="宋体" w:hAnsi="宋体" w:eastAsia="宋体"/>
                <w:sz w:val="16"/>
              </w:rPr>
              <w:t>&gt;=11.23万亩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C97AE3">
            <w:pPr>
              <w:jc w:val="center"/>
            </w:pPr>
            <w:r>
              <w:rPr>
                <w:rFonts w:ascii="宋体" w:hAnsi="宋体" w:eastAsia="宋体"/>
                <w:sz w:val="16"/>
              </w:rPr>
              <w:t>2024年和硕县粮食种植任务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2E9BB">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0B108C">
            <w:pPr>
              <w:jc w:val="center"/>
            </w:pPr>
            <w:r>
              <w:rPr>
                <w:rFonts w:ascii="宋体" w:hAnsi="宋体" w:eastAsia="宋体"/>
                <w:sz w:val="16"/>
              </w:rPr>
              <w:t>12.41万亩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605F43">
            <w:pPr>
              <w:jc w:val="center"/>
            </w:pPr>
            <w:r>
              <w:rPr>
                <w:rFonts w:ascii="宋体" w:hAnsi="宋体" w:eastAsia="宋体"/>
                <w:sz w:val="16"/>
              </w:rPr>
              <w:t>15</w:t>
            </w:r>
          </w:p>
        </w:tc>
      </w:tr>
      <w:tr w14:paraId="77A76FB1">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8F2988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4536C0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8626D">
            <w:pPr>
              <w:jc w:val="center"/>
            </w:pPr>
            <w:r>
              <w:rPr>
                <w:rFonts w:ascii="宋体" w:hAnsi="宋体" w:eastAsia="宋体"/>
                <w:sz w:val="16"/>
              </w:rPr>
              <w:t>创建自治区级乡村振兴示范村数量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910775">
            <w:pPr>
              <w:jc w:val="center"/>
            </w:pPr>
            <w:r>
              <w:rPr>
                <w:rFonts w:ascii="宋体" w:hAnsi="宋体" w:eastAsia="宋体"/>
                <w:sz w:val="16"/>
              </w:rPr>
              <w:t>&gt;=1个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D039D">
            <w:pPr>
              <w:jc w:val="center"/>
            </w:pPr>
            <w:r>
              <w:rPr>
                <w:rFonts w:ascii="宋体" w:hAnsi="宋体" w:eastAsia="宋体"/>
                <w:sz w:val="16"/>
              </w:rPr>
              <w:t>《关于开展2024年乡村振兴示范村申报推荐的工作通知》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6BA3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3BA2DD">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5098FA">
            <w:pPr>
              <w:jc w:val="center"/>
            </w:pPr>
            <w:r>
              <w:rPr>
                <w:rFonts w:ascii="宋体" w:hAnsi="宋体" w:eastAsia="宋体"/>
                <w:sz w:val="16"/>
              </w:rPr>
              <w:t>15</w:t>
            </w:r>
          </w:p>
        </w:tc>
      </w:tr>
      <w:tr w14:paraId="38785CA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B35DE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BD630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E3CA9">
            <w:pPr>
              <w:jc w:val="center"/>
            </w:pPr>
            <w:r>
              <w:rPr>
                <w:rFonts w:ascii="宋体" w:hAnsi="宋体" w:eastAsia="宋体"/>
                <w:sz w:val="16"/>
              </w:rPr>
              <w:t>高标准农田建设项目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BF19F0">
            <w:pPr>
              <w:jc w:val="center"/>
            </w:pPr>
            <w:r>
              <w:rPr>
                <w:rFonts w:ascii="宋体" w:hAnsi="宋体" w:eastAsia="宋体"/>
                <w:sz w:val="16"/>
              </w:rPr>
              <w:t>&gt;=2.5万亩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B711EA">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D96B16">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6C7C85">
            <w:pPr>
              <w:jc w:val="center"/>
            </w:pPr>
            <w:r>
              <w:rPr>
                <w:rFonts w:ascii="宋体" w:hAnsi="宋体" w:eastAsia="宋体"/>
                <w:sz w:val="16"/>
              </w:rPr>
              <w:t>2.5万亩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60E3E6">
            <w:pPr>
              <w:jc w:val="center"/>
            </w:pPr>
            <w:r>
              <w:rPr>
                <w:rFonts w:ascii="宋体" w:hAnsi="宋体" w:eastAsia="宋体"/>
                <w:sz w:val="16"/>
              </w:rPr>
              <w:t>15</w:t>
            </w:r>
          </w:p>
        </w:tc>
      </w:tr>
      <w:tr w14:paraId="6AA7A53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1485B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F225F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A3E551">
            <w:pPr>
              <w:jc w:val="center"/>
            </w:pPr>
            <w:r>
              <w:rPr>
                <w:rFonts w:ascii="宋体" w:hAnsi="宋体" w:eastAsia="宋体"/>
                <w:sz w:val="16"/>
              </w:rPr>
              <w:t>农村富余劳动力转移就业人数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E9DA8">
            <w:pPr>
              <w:jc w:val="center"/>
            </w:pPr>
            <w:r>
              <w:rPr>
                <w:rFonts w:ascii="宋体" w:hAnsi="宋体" w:eastAsia="宋体"/>
                <w:sz w:val="16"/>
              </w:rPr>
              <w:t>&gt;=2770人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A03E2F">
            <w:pPr>
              <w:jc w:val="center"/>
            </w:pPr>
            <w:r>
              <w:rPr>
                <w:rFonts w:ascii="宋体" w:hAnsi="宋体" w:eastAsia="宋体"/>
                <w:sz w:val="16"/>
              </w:rPr>
              <w:t>行业部门任务下达</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D85E5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D3DC5E">
            <w:pPr>
              <w:jc w:val="center"/>
            </w:pPr>
            <w:r>
              <w:rPr>
                <w:rFonts w:ascii="宋体" w:hAnsi="宋体" w:eastAsia="宋体"/>
                <w:sz w:val="16"/>
              </w:rPr>
              <w:t>3260人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03F851">
            <w:pPr>
              <w:jc w:val="center"/>
            </w:pPr>
            <w:r>
              <w:rPr>
                <w:rFonts w:ascii="宋体" w:hAnsi="宋体" w:eastAsia="宋体"/>
                <w:sz w:val="16"/>
              </w:rPr>
              <w:t>10</w:t>
            </w:r>
          </w:p>
        </w:tc>
      </w:tr>
      <w:tr w14:paraId="13AE9C7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DF0CC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DE62DF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9379C1">
            <w:pPr>
              <w:jc w:val="center"/>
            </w:pPr>
            <w:r>
              <w:rPr>
                <w:rFonts w:ascii="宋体" w:hAnsi="宋体" w:eastAsia="宋体"/>
                <w:sz w:val="16"/>
              </w:rPr>
              <w:t>基本医疗参保率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6D823C">
            <w:pPr>
              <w:jc w:val="center"/>
            </w:pPr>
            <w:r>
              <w:rPr>
                <w:rFonts w:ascii="宋体" w:hAnsi="宋体" w:eastAsia="宋体"/>
                <w:sz w:val="16"/>
              </w:rPr>
              <w:t>&gt;=98%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D6A89B">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0C602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F2F788">
            <w:pPr>
              <w:jc w:val="center"/>
            </w:pPr>
            <w:r>
              <w:rPr>
                <w:rFonts w:ascii="宋体" w:hAnsi="宋体" w:eastAsia="宋体"/>
                <w:sz w:val="16"/>
              </w:rPr>
              <w:t>97.88%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7979EF">
            <w:pPr>
              <w:jc w:val="center"/>
            </w:pPr>
            <w:r>
              <w:rPr>
                <w:rFonts w:ascii="宋体" w:hAnsi="宋体" w:eastAsia="宋体"/>
                <w:sz w:val="16"/>
              </w:rPr>
              <w:t>9.99</w:t>
            </w:r>
          </w:p>
        </w:tc>
      </w:tr>
      <w:tr w14:paraId="6878261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C4A88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77050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570FB">
            <w:pPr>
              <w:jc w:val="center"/>
            </w:pPr>
            <w:r>
              <w:rPr>
                <w:rFonts w:ascii="宋体" w:hAnsi="宋体" w:eastAsia="宋体"/>
                <w:sz w:val="16"/>
              </w:rPr>
              <w:t>全年文化活动及体育活动场次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3B7726">
            <w:pPr>
              <w:jc w:val="center"/>
            </w:pPr>
            <w:r>
              <w:rPr>
                <w:rFonts w:ascii="宋体" w:hAnsi="宋体" w:eastAsia="宋体"/>
                <w:sz w:val="16"/>
              </w:rPr>
              <w:t>&gt;=24场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0FE8B9">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0486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EA39FC">
            <w:pPr>
              <w:jc w:val="center"/>
            </w:pPr>
            <w:r>
              <w:rPr>
                <w:rFonts w:ascii="宋体" w:hAnsi="宋体" w:eastAsia="宋体"/>
                <w:sz w:val="16"/>
              </w:rPr>
              <w:t>27场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3B4AF">
            <w:pPr>
              <w:jc w:val="center"/>
            </w:pPr>
            <w:r>
              <w:rPr>
                <w:rFonts w:ascii="宋体" w:hAnsi="宋体" w:eastAsia="宋体"/>
                <w:sz w:val="16"/>
              </w:rPr>
              <w:t>10</w:t>
            </w:r>
          </w:p>
        </w:tc>
      </w:tr>
      <w:tr w14:paraId="42A4286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58D0B6">
            <w:pPr>
              <w:jc w:val="center"/>
            </w:pPr>
            <w:r>
              <w:rPr>
                <w:rFonts w:ascii="宋体" w:hAnsi="宋体" w:eastAsia="宋体"/>
                <w:sz w:val="16"/>
              </w:rPr>
              <w:t>社会效益</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2D4D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36AD49">
            <w:pPr>
              <w:jc w:val="center"/>
            </w:pPr>
            <w:r>
              <w:rPr>
                <w:rFonts w:ascii="宋体" w:hAnsi="宋体" w:eastAsia="宋体"/>
                <w:sz w:val="16"/>
              </w:rPr>
              <w:t>各项惠民政策落实率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D25E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EA165">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5EE13F">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2C0BE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412A1A">
            <w:pPr>
              <w:jc w:val="center"/>
            </w:pPr>
            <w:r>
              <w:rPr>
                <w:rFonts w:ascii="宋体" w:hAnsi="宋体" w:eastAsia="宋体"/>
                <w:sz w:val="16"/>
              </w:rPr>
              <w:t>15</w:t>
            </w:r>
          </w:p>
        </w:tc>
      </w:tr>
    </w:tbl>
    <w:p w14:paraId="5459272F">
      <w:r>
        <w:br w:type="page"/>
      </w:r>
    </w:p>
    <w:tbl>
      <w:tblPr>
        <w:tblStyle w:val="9"/>
        <w:tblW w:w="0" w:type="auto"/>
        <w:tblInd w:w="0" w:type="dxa"/>
        <w:tblLayout w:type="autofit"/>
        <w:tblCellMar>
          <w:top w:w="0" w:type="dxa"/>
          <w:left w:w="108" w:type="dxa"/>
          <w:bottom w:w="0" w:type="dxa"/>
          <w:right w:w="108" w:type="dxa"/>
        </w:tblCellMar>
      </w:tblPr>
      <w:tblGrid>
        <w:gridCol w:w="622"/>
        <w:gridCol w:w="607"/>
        <w:gridCol w:w="607"/>
        <w:gridCol w:w="607"/>
        <w:gridCol w:w="696"/>
        <w:gridCol w:w="607"/>
        <w:gridCol w:w="607"/>
        <w:gridCol w:w="615"/>
        <w:gridCol w:w="607"/>
        <w:gridCol w:w="607"/>
        <w:gridCol w:w="776"/>
        <w:gridCol w:w="776"/>
        <w:gridCol w:w="696"/>
        <w:gridCol w:w="630"/>
      </w:tblGrid>
      <w:tr w14:paraId="4D93E54B">
        <w:tblPrEx>
          <w:tblCellMar>
            <w:top w:w="0" w:type="dxa"/>
            <w:left w:w="108" w:type="dxa"/>
            <w:bottom w:w="0" w:type="dxa"/>
            <w:right w:w="108" w:type="dxa"/>
          </w:tblCellMar>
        </w:tblPrEx>
        <w:tc>
          <w:tcPr>
            <w:tcW w:w="8848" w:type="dxa"/>
            <w:gridSpan w:val="14"/>
            <w:vAlign w:val="center"/>
          </w:tcPr>
          <w:p w14:paraId="011E225F">
            <w:pPr>
              <w:jc w:val="center"/>
            </w:pPr>
            <w:r>
              <w:rPr>
                <w:rFonts w:ascii="宋体" w:hAnsi="宋体" w:eastAsia="宋体"/>
                <w:sz w:val="24"/>
              </w:rPr>
              <w:t>项目支出绩效自评表</w:t>
            </w:r>
          </w:p>
        </w:tc>
      </w:tr>
      <w:tr w14:paraId="3682DD58">
        <w:tblPrEx>
          <w:tblCellMar>
            <w:top w:w="0" w:type="dxa"/>
            <w:left w:w="108" w:type="dxa"/>
            <w:bottom w:w="0" w:type="dxa"/>
            <w:right w:w="108" w:type="dxa"/>
          </w:tblCellMar>
        </w:tblPrEx>
        <w:tc>
          <w:tcPr>
            <w:tcW w:w="8848" w:type="dxa"/>
            <w:gridSpan w:val="14"/>
            <w:vAlign w:val="center"/>
          </w:tcPr>
          <w:p w14:paraId="161E84F6">
            <w:pPr>
              <w:jc w:val="center"/>
            </w:pPr>
            <w:r>
              <w:rPr>
                <w:rFonts w:ascii="宋体" w:hAnsi="宋体" w:eastAsia="宋体"/>
                <w:sz w:val="24"/>
              </w:rPr>
              <w:t>(2024年度)</w:t>
            </w:r>
          </w:p>
        </w:tc>
      </w:tr>
      <w:tr w14:paraId="680431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C63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779929">
            <w:pPr>
              <w:jc w:val="center"/>
            </w:pPr>
            <w:r>
              <w:rPr>
                <w:rFonts w:ascii="宋体" w:hAnsi="宋体" w:eastAsia="宋体"/>
                <w:sz w:val="16"/>
              </w:rPr>
              <w:t>和硕县乌什塔拉乡粪污处理厂改造提升建设项目</w:t>
            </w:r>
          </w:p>
        </w:tc>
      </w:tr>
      <w:tr w14:paraId="18F9F8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6E7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DCE417">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ED6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39AD0">
            <w:pPr>
              <w:jc w:val="center"/>
            </w:pPr>
            <w:r>
              <w:rPr>
                <w:rFonts w:ascii="宋体" w:hAnsi="宋体" w:eastAsia="宋体"/>
                <w:sz w:val="16"/>
              </w:rPr>
              <w:t>和硕县乌什塔拉回族民族乡人民政府</w:t>
            </w:r>
          </w:p>
        </w:tc>
      </w:tr>
      <w:tr w14:paraId="34DDF2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21CE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ECF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BB3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619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38D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C5BC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0D8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AC07">
            <w:pPr>
              <w:jc w:val="center"/>
            </w:pPr>
            <w:r>
              <w:rPr>
                <w:rFonts w:ascii="宋体" w:hAnsi="宋体" w:eastAsia="宋体"/>
                <w:sz w:val="16"/>
              </w:rPr>
              <w:t>得分</w:t>
            </w:r>
          </w:p>
        </w:tc>
      </w:tr>
      <w:tr w14:paraId="36BA42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AE0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B56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06FB6">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BE801">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C7824">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348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7B98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F185A">
            <w:pPr>
              <w:jc w:val="center"/>
            </w:pPr>
            <w:r>
              <w:rPr>
                <w:rFonts w:ascii="宋体" w:hAnsi="宋体" w:eastAsia="宋体"/>
                <w:sz w:val="16"/>
              </w:rPr>
              <w:t>10.00</w:t>
            </w:r>
          </w:p>
        </w:tc>
      </w:tr>
      <w:tr w14:paraId="45D15D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F61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6AF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3D39F">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554AD">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14FFC">
            <w:pPr>
              <w:jc w:val="center"/>
            </w:pPr>
            <w:r>
              <w:rPr>
                <w:rFonts w:ascii="宋体" w:hAnsi="宋体" w:eastAsia="宋体"/>
                <w:sz w:val="16"/>
              </w:rPr>
              <w:t>30.96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86E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F8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E4BC">
            <w:pPr>
              <w:jc w:val="center"/>
            </w:pPr>
            <w:r>
              <w:rPr>
                <w:rFonts w:ascii="宋体" w:hAnsi="宋体" w:eastAsia="宋体"/>
                <w:sz w:val="16"/>
              </w:rPr>
              <w:t>-</w:t>
            </w:r>
          </w:p>
        </w:tc>
      </w:tr>
      <w:tr w14:paraId="6CD3D6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AFE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F3C8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378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D96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77C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CCF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E36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7AFC">
            <w:pPr>
              <w:jc w:val="center"/>
            </w:pPr>
            <w:r>
              <w:rPr>
                <w:rFonts w:ascii="宋体" w:hAnsi="宋体" w:eastAsia="宋体"/>
                <w:sz w:val="16"/>
              </w:rPr>
              <w:t>-</w:t>
            </w:r>
          </w:p>
        </w:tc>
      </w:tr>
      <w:tr w14:paraId="4B4F85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14B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E856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48D645">
            <w:pPr>
              <w:jc w:val="center"/>
            </w:pPr>
            <w:r>
              <w:rPr>
                <w:rFonts w:ascii="宋体" w:hAnsi="宋体" w:eastAsia="宋体"/>
                <w:sz w:val="16"/>
              </w:rPr>
              <w:t>总体目标完成情况</w:t>
            </w:r>
          </w:p>
        </w:tc>
      </w:tr>
      <w:tr w14:paraId="28F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CE0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E57592">
            <w:pPr>
              <w:jc w:val="both"/>
            </w:pPr>
            <w:r>
              <w:rPr>
                <w:rFonts w:ascii="宋体" w:hAnsi="宋体" w:eastAsia="宋体"/>
                <w:sz w:val="16"/>
              </w:rPr>
              <w:t>通过采购安装粪污处理相关设施设备1批，对乌什塔拉乡粪污处理厂进行提升改造，确保处理后的污水达到国家排放标准。该项目设施设备于2023年12月安装完毕。2024年待污水排放检测达标后进行验收，并计划支付30.96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6C467D">
            <w:pPr>
              <w:jc w:val="both"/>
            </w:pPr>
            <w:r>
              <w:rPr>
                <w:rFonts w:ascii="宋体" w:hAnsi="宋体" w:eastAsia="宋体"/>
                <w:sz w:val="16"/>
              </w:rPr>
              <w:t>项目实施完毕，通过采购安装粪污处理相关设施设备1批，对乌什塔拉乡粪污处理厂进行提升改造，实现处理后的污水达到国家排放标准，资金支付30.96万元。</w:t>
            </w:r>
          </w:p>
        </w:tc>
      </w:tr>
      <w:tr w14:paraId="3A92AA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526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57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F5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E9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071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1614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A384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D35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AF3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EE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3F74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5B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FC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29CD6">
            <w:pPr>
              <w:jc w:val="center"/>
            </w:pPr>
            <w:r>
              <w:rPr>
                <w:rFonts w:ascii="宋体" w:hAnsi="宋体" w:eastAsia="宋体"/>
                <w:sz w:val="16"/>
              </w:rPr>
              <w:t>偏差原因分析及改进措施</w:t>
            </w:r>
          </w:p>
        </w:tc>
      </w:tr>
      <w:tr w14:paraId="1EF440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903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122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E01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5E87">
            <w:pPr>
              <w:jc w:val="center"/>
            </w:pPr>
            <w:r>
              <w:rPr>
                <w:rFonts w:ascii="宋体" w:hAnsi="宋体" w:eastAsia="宋体"/>
                <w:sz w:val="16"/>
              </w:rPr>
              <w:t>支付粪污处理相关设施设备项目数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F66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842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FC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DD6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7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BA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546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5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02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36770">
            <w:pPr>
              <w:jc w:val="center"/>
            </w:pPr>
          </w:p>
        </w:tc>
      </w:tr>
      <w:tr w14:paraId="7DD149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BAD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081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3F9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0D95">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453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87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8F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4C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73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24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AB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E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71D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C5491">
            <w:pPr>
              <w:jc w:val="center"/>
            </w:pPr>
          </w:p>
        </w:tc>
      </w:tr>
      <w:tr w14:paraId="4B57C6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885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F20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21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B36F">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A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BE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4A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16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4C8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E4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F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A65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C4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71AF9">
            <w:pPr>
              <w:jc w:val="center"/>
            </w:pPr>
          </w:p>
        </w:tc>
      </w:tr>
      <w:tr w14:paraId="31FC6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AD4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C9F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AB3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8C19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D8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6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D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CA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A4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A0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9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9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AF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1B74">
            <w:pPr>
              <w:jc w:val="center"/>
            </w:pPr>
          </w:p>
        </w:tc>
      </w:tr>
      <w:tr w14:paraId="06CD2B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380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D53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74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783A">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23E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8D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4D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87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3D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E28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E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1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92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6BDA">
            <w:pPr>
              <w:jc w:val="center"/>
            </w:pPr>
          </w:p>
        </w:tc>
      </w:tr>
      <w:tr w14:paraId="5ABAE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433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418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5AA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68C7D">
            <w:pPr>
              <w:jc w:val="center"/>
            </w:pPr>
            <w:r>
              <w:rPr>
                <w:rFonts w:ascii="宋体" w:hAnsi="宋体" w:eastAsia="宋体"/>
                <w:sz w:val="16"/>
              </w:rPr>
              <w:t>受益养殖户户数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FE46">
            <w:pPr>
              <w:jc w:val="center"/>
            </w:pPr>
            <w:r>
              <w:rPr>
                <w:rFonts w:ascii="宋体" w:hAnsi="宋体" w:eastAsia="宋体"/>
                <w:sz w:val="16"/>
              </w:rPr>
              <w:t>&gt;=54户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AE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1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7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CA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DB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59438">
            <w:pPr>
              <w:jc w:val="center"/>
            </w:pPr>
            <w:r>
              <w:rPr>
                <w:rFonts w:ascii="宋体" w:hAnsi="宋体" w:eastAsia="宋体"/>
                <w:sz w:val="16"/>
              </w:rPr>
              <w:t>=54户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9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1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15195">
            <w:pPr>
              <w:jc w:val="center"/>
            </w:pPr>
          </w:p>
        </w:tc>
      </w:tr>
      <w:tr w14:paraId="6AF09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F73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216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8A44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7D05">
            <w:pPr>
              <w:jc w:val="center"/>
            </w:pPr>
            <w:r>
              <w:rPr>
                <w:rFonts w:ascii="宋体" w:hAnsi="宋体" w:eastAsia="宋体"/>
                <w:sz w:val="16"/>
              </w:rPr>
              <w:t>促进粪污处理后排放达标效果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5A6E">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2B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E7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91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A3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96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9F09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95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77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360E">
            <w:pPr>
              <w:jc w:val="center"/>
            </w:pPr>
          </w:p>
        </w:tc>
      </w:tr>
      <w:tr w14:paraId="27B1D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DF4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23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04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63B5">
            <w:pPr>
              <w:jc w:val="center"/>
            </w:pPr>
            <w:r>
              <w:rPr>
                <w:rFonts w:ascii="宋体" w:hAnsi="宋体" w:eastAsia="宋体"/>
                <w:sz w:val="16"/>
              </w:rPr>
              <w:t>受益养殖户满意度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5CA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4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06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1C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3E9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C1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D2F3">
            <w:pPr>
              <w:jc w:val="center"/>
            </w:pPr>
            <w:r>
              <w:rPr>
                <w:rFonts w:ascii="宋体" w:hAnsi="宋体" w:eastAsia="宋体"/>
                <w:sz w:val="16"/>
              </w:rPr>
              <w:t>=92.59%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46B3">
            <w:pPr>
              <w:jc w:val="center"/>
            </w:pPr>
            <w:r>
              <w:rPr>
                <w:rFonts w:ascii="宋体" w:hAnsi="宋体" w:eastAsia="宋体"/>
                <w:sz w:val="16"/>
              </w:rPr>
              <w:t>102.88%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5F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EBF2">
            <w:pPr>
              <w:jc w:val="center"/>
            </w:pPr>
            <w:r>
              <w:rPr>
                <w:rFonts w:ascii="宋体" w:hAnsi="宋体" w:eastAsia="宋体"/>
                <w:sz w:val="16"/>
              </w:rPr>
              <w:t>偏差原因：养殖户对该项目比较满意，满意度超过预期。改进措施：今后项目从严从高设定目标。</w:t>
            </w:r>
          </w:p>
        </w:tc>
      </w:tr>
      <w:tr w14:paraId="794BF1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510B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7D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CCE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91F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63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405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2A3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5AD3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0D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FF79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AFA149"/>
        </w:tc>
      </w:tr>
    </w:tbl>
    <w:p w14:paraId="62B4897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4EB8D91D">
        <w:tblPrEx>
          <w:tblCellMar>
            <w:top w:w="0" w:type="dxa"/>
            <w:left w:w="108" w:type="dxa"/>
            <w:bottom w:w="0" w:type="dxa"/>
            <w:right w:w="108" w:type="dxa"/>
          </w:tblCellMar>
        </w:tblPrEx>
        <w:tc>
          <w:tcPr>
            <w:tcW w:w="8848" w:type="dxa"/>
            <w:gridSpan w:val="14"/>
            <w:vAlign w:val="center"/>
          </w:tcPr>
          <w:p w14:paraId="4C22EC83">
            <w:pPr>
              <w:jc w:val="center"/>
            </w:pPr>
            <w:r>
              <w:rPr>
                <w:rFonts w:ascii="宋体" w:hAnsi="宋体" w:eastAsia="宋体"/>
                <w:sz w:val="24"/>
              </w:rPr>
              <w:t>项目支出绩效自评表</w:t>
            </w:r>
          </w:p>
        </w:tc>
      </w:tr>
      <w:tr w14:paraId="47415B88">
        <w:tblPrEx>
          <w:tblCellMar>
            <w:top w:w="0" w:type="dxa"/>
            <w:left w:w="108" w:type="dxa"/>
            <w:bottom w:w="0" w:type="dxa"/>
            <w:right w:w="108" w:type="dxa"/>
          </w:tblCellMar>
        </w:tblPrEx>
        <w:tc>
          <w:tcPr>
            <w:tcW w:w="8848" w:type="dxa"/>
            <w:gridSpan w:val="14"/>
            <w:vAlign w:val="center"/>
          </w:tcPr>
          <w:p w14:paraId="4D67E778">
            <w:pPr>
              <w:jc w:val="center"/>
            </w:pPr>
            <w:r>
              <w:rPr>
                <w:rFonts w:ascii="宋体" w:hAnsi="宋体" w:eastAsia="宋体"/>
                <w:sz w:val="24"/>
              </w:rPr>
              <w:t>(2024年度)</w:t>
            </w:r>
          </w:p>
        </w:tc>
      </w:tr>
      <w:tr w14:paraId="7CC32B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48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D9C46B">
            <w:pPr>
              <w:jc w:val="center"/>
            </w:pPr>
            <w:r>
              <w:rPr>
                <w:rFonts w:ascii="宋体" w:hAnsi="宋体" w:eastAsia="宋体"/>
                <w:sz w:val="16"/>
              </w:rPr>
              <w:t>和硕县乌什塔拉乡红星村阵地建设改造10千伏线路项目</w:t>
            </w:r>
          </w:p>
        </w:tc>
      </w:tr>
      <w:tr w14:paraId="03B450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81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60F804">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104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0D7A93">
            <w:pPr>
              <w:jc w:val="center"/>
            </w:pPr>
            <w:r>
              <w:rPr>
                <w:rFonts w:ascii="宋体" w:hAnsi="宋体" w:eastAsia="宋体"/>
                <w:sz w:val="16"/>
              </w:rPr>
              <w:t>和硕县乌什塔拉回族民族乡人民政府</w:t>
            </w:r>
          </w:p>
        </w:tc>
      </w:tr>
      <w:tr w14:paraId="066612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1261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8814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12E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D23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DB8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9DFB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ABD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A8EE">
            <w:pPr>
              <w:jc w:val="center"/>
            </w:pPr>
            <w:r>
              <w:rPr>
                <w:rFonts w:ascii="宋体" w:hAnsi="宋体" w:eastAsia="宋体"/>
                <w:sz w:val="16"/>
              </w:rPr>
              <w:t>得分</w:t>
            </w:r>
          </w:p>
        </w:tc>
      </w:tr>
      <w:tr w14:paraId="0AAF99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4EBA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8B7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9576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F8F2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EFB6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085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3DEC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85EA5">
            <w:pPr>
              <w:jc w:val="center"/>
            </w:pPr>
            <w:r>
              <w:rPr>
                <w:rFonts w:ascii="宋体" w:hAnsi="宋体" w:eastAsia="宋体"/>
                <w:sz w:val="16"/>
              </w:rPr>
              <w:t>10.00</w:t>
            </w:r>
          </w:p>
        </w:tc>
      </w:tr>
      <w:tr w14:paraId="4CFF2B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53E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670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1FD5F">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034C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8273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34B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31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FEF3">
            <w:pPr>
              <w:jc w:val="center"/>
            </w:pPr>
            <w:r>
              <w:rPr>
                <w:rFonts w:ascii="宋体" w:hAnsi="宋体" w:eastAsia="宋体"/>
                <w:sz w:val="16"/>
              </w:rPr>
              <w:t>-</w:t>
            </w:r>
          </w:p>
        </w:tc>
      </w:tr>
      <w:tr w14:paraId="2BE49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372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527E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AC0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2C0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734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97A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5C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5083">
            <w:pPr>
              <w:jc w:val="center"/>
            </w:pPr>
            <w:r>
              <w:rPr>
                <w:rFonts w:ascii="宋体" w:hAnsi="宋体" w:eastAsia="宋体"/>
                <w:sz w:val="16"/>
              </w:rPr>
              <w:t>-</w:t>
            </w:r>
          </w:p>
        </w:tc>
      </w:tr>
      <w:tr w14:paraId="02865E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6FF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529D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D89643">
            <w:pPr>
              <w:jc w:val="center"/>
            </w:pPr>
            <w:r>
              <w:rPr>
                <w:rFonts w:ascii="宋体" w:hAnsi="宋体" w:eastAsia="宋体"/>
                <w:sz w:val="16"/>
              </w:rPr>
              <w:t>总体目标完成情况</w:t>
            </w:r>
          </w:p>
        </w:tc>
      </w:tr>
      <w:tr w14:paraId="244BD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D320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A3335">
            <w:pPr>
              <w:jc w:val="both"/>
            </w:pPr>
            <w:r>
              <w:rPr>
                <w:rFonts w:ascii="宋体" w:hAnsi="宋体" w:eastAsia="宋体"/>
                <w:sz w:val="16"/>
              </w:rPr>
              <w:t>为加快红星村村级组织活动场所建设项目的建设，对红星村阵地及周边2.6公里10KV电力线路及附属设施建设，项目实施后为红星村村级组织活动场所建设项目清空建设用地。总投资265.7万元，2024年县财政安排进度款50万元，完成1.44公里电缆沟建设，并对整个项目进行验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D579BC">
            <w:pPr>
              <w:jc w:val="both"/>
            </w:pPr>
            <w:r>
              <w:rPr>
                <w:rFonts w:ascii="宋体" w:hAnsi="宋体" w:eastAsia="宋体"/>
                <w:sz w:val="16"/>
              </w:rPr>
              <w:t>该项目已完工验收合格，完成工程结算审核，资产已投入使用。2024年建成电缆沟859.6米，到位资金50万元</w:t>
            </w:r>
            <w:r>
              <w:rPr>
                <w:rFonts w:hint="eastAsia" w:ascii="宋体" w:hAnsi="宋体"/>
                <w:sz w:val="16"/>
                <w:lang w:eastAsia="zh-CN"/>
              </w:rPr>
              <w:t>资金</w:t>
            </w:r>
            <w:r>
              <w:rPr>
                <w:rFonts w:ascii="宋体" w:hAnsi="宋体" w:eastAsia="宋体"/>
                <w:sz w:val="16"/>
              </w:rPr>
              <w:t>已支付完毕。</w:t>
            </w:r>
          </w:p>
        </w:tc>
      </w:tr>
      <w:tr w14:paraId="721C9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AB6B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C6E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597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95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626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42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27B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342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ABA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6F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1D8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3A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CB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C1A6">
            <w:pPr>
              <w:jc w:val="center"/>
            </w:pPr>
            <w:r>
              <w:rPr>
                <w:rFonts w:ascii="宋体" w:hAnsi="宋体" w:eastAsia="宋体"/>
                <w:sz w:val="16"/>
              </w:rPr>
              <w:t>偏差原因分析及改进措施</w:t>
            </w:r>
          </w:p>
        </w:tc>
      </w:tr>
      <w:tr w14:paraId="1FFB80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74A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13D7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5CA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2BBA">
            <w:pPr>
              <w:jc w:val="center"/>
            </w:pPr>
            <w:r>
              <w:rPr>
                <w:rFonts w:ascii="宋体" w:hAnsi="宋体" w:eastAsia="宋体"/>
                <w:sz w:val="16"/>
              </w:rPr>
              <w:t>新建电缆沟长度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42DD">
            <w:pPr>
              <w:jc w:val="center"/>
            </w:pPr>
            <w:r>
              <w:rPr>
                <w:rFonts w:ascii="宋体" w:hAnsi="宋体" w:eastAsia="宋体"/>
                <w:sz w:val="16"/>
              </w:rPr>
              <w:t>&gt;=1.44公里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FB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03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FC3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61B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C2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5AE6">
            <w:pPr>
              <w:jc w:val="center"/>
            </w:pPr>
            <w:r>
              <w:rPr>
                <w:rFonts w:ascii="宋体" w:hAnsi="宋体" w:eastAsia="宋体"/>
                <w:sz w:val="16"/>
              </w:rPr>
              <w:t>=0.86公里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2B36">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05D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0B249">
            <w:pPr>
              <w:jc w:val="center"/>
            </w:pPr>
            <w:r>
              <w:rPr>
                <w:rFonts w:ascii="宋体" w:hAnsi="宋体" w:eastAsia="宋体"/>
                <w:sz w:val="16"/>
              </w:rPr>
              <w:t>偏差原因：按照项目实际需要建设。改进措施：加强项目预算，减少预算量与实际量的差距。</w:t>
            </w:r>
          </w:p>
        </w:tc>
      </w:tr>
      <w:tr w14:paraId="2CEDD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C0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A4D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AB9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18DE">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1D27">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1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9F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FCB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4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6E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98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A2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8CDD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D4C32">
            <w:pPr>
              <w:jc w:val="center"/>
            </w:pPr>
          </w:p>
        </w:tc>
      </w:tr>
      <w:tr w14:paraId="4402D6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495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DC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1BB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8C4A">
            <w:pPr>
              <w:jc w:val="center"/>
            </w:pPr>
            <w:r>
              <w:rPr>
                <w:rFonts w:ascii="宋体" w:hAnsi="宋体" w:eastAsia="宋体"/>
                <w:sz w:val="16"/>
              </w:rPr>
              <w:t>项目竣工合格率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2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EE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61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99D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104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31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8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8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852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93AA">
            <w:pPr>
              <w:jc w:val="center"/>
            </w:pPr>
          </w:p>
        </w:tc>
      </w:tr>
      <w:tr w14:paraId="236B1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58A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3F3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D04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CB44">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E7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2D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CF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C59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3A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FB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1AF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3E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2A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005E">
            <w:pPr>
              <w:jc w:val="center"/>
            </w:pPr>
          </w:p>
        </w:tc>
      </w:tr>
      <w:tr w14:paraId="5C8AE0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1C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D7F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76E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2224B">
            <w:pPr>
              <w:jc w:val="center"/>
            </w:pPr>
            <w:r>
              <w:rPr>
                <w:rFonts w:ascii="宋体" w:hAnsi="宋体" w:eastAsia="宋体"/>
                <w:sz w:val="16"/>
              </w:rPr>
              <w:t>项目按计划开工时间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3FB8">
            <w:pPr>
              <w:jc w:val="center"/>
            </w:pPr>
            <w:r>
              <w:rPr>
                <w:rFonts w:ascii="宋体" w:hAnsi="宋体" w:eastAsia="宋体"/>
                <w:sz w:val="16"/>
              </w:rPr>
              <w:t>2024年3月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65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6D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6B1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76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DA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D34C">
            <w:pPr>
              <w:jc w:val="center"/>
            </w:pPr>
            <w:r>
              <w:rPr>
                <w:rFonts w:ascii="宋体" w:hAnsi="宋体" w:eastAsia="宋体"/>
                <w:sz w:val="16"/>
              </w:rPr>
              <w:t>=2024年3月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C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271A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4CA1">
            <w:pPr>
              <w:jc w:val="center"/>
            </w:pPr>
          </w:p>
        </w:tc>
      </w:tr>
      <w:tr w14:paraId="33519B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8D2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EA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6C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54280">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7922">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D8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E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DD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5F5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94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43DB">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C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37B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151A">
            <w:pPr>
              <w:jc w:val="center"/>
            </w:pPr>
          </w:p>
        </w:tc>
      </w:tr>
      <w:tr w14:paraId="5F664F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5E7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330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2C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8E2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CC42">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A7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5B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6F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C8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EC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281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04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6D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8A9E">
            <w:pPr>
              <w:jc w:val="center"/>
            </w:pPr>
          </w:p>
        </w:tc>
      </w:tr>
      <w:tr w14:paraId="2B72D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267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12CA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03D9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CAB6">
            <w:pPr>
              <w:jc w:val="center"/>
            </w:pPr>
            <w:r>
              <w:rPr>
                <w:rFonts w:ascii="宋体" w:hAnsi="宋体" w:eastAsia="宋体"/>
                <w:sz w:val="16"/>
              </w:rPr>
              <w:t>为红星村阵地清空场地效果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85653">
            <w:pPr>
              <w:jc w:val="center"/>
            </w:pPr>
            <w:r>
              <w:rPr>
                <w:rFonts w:ascii="宋体" w:hAnsi="宋体" w:eastAsia="宋体"/>
                <w:sz w:val="16"/>
              </w:rPr>
              <w:t>有效清空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10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A3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53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E1B9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D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F48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5D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58A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3866">
            <w:pPr>
              <w:jc w:val="center"/>
            </w:pPr>
          </w:p>
        </w:tc>
      </w:tr>
      <w:tr w14:paraId="15D2D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46E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F7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66C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6AB7">
            <w:pPr>
              <w:jc w:val="center"/>
            </w:pPr>
            <w:r>
              <w:rPr>
                <w:rFonts w:ascii="宋体" w:hAnsi="宋体" w:eastAsia="宋体"/>
                <w:sz w:val="16"/>
              </w:rPr>
              <w:t>受益村民人数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945E1">
            <w:pPr>
              <w:jc w:val="center"/>
            </w:pPr>
            <w:r>
              <w:rPr>
                <w:rFonts w:ascii="宋体" w:hAnsi="宋体" w:eastAsia="宋体"/>
                <w:sz w:val="16"/>
              </w:rPr>
              <w:t>&gt;=2023人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C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47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00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25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506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CD3C">
            <w:pPr>
              <w:jc w:val="center"/>
            </w:pPr>
            <w:r>
              <w:rPr>
                <w:rFonts w:ascii="宋体" w:hAnsi="宋体" w:eastAsia="宋体"/>
                <w:sz w:val="16"/>
              </w:rPr>
              <w:t>=2023人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A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02A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B602">
            <w:pPr>
              <w:jc w:val="center"/>
            </w:pPr>
          </w:p>
        </w:tc>
      </w:tr>
      <w:tr w14:paraId="403CD8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E7E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55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442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B2D9">
            <w:pPr>
              <w:jc w:val="center"/>
            </w:pPr>
            <w:r>
              <w:rPr>
                <w:rFonts w:ascii="宋体" w:hAnsi="宋体" w:eastAsia="宋体"/>
                <w:sz w:val="16"/>
              </w:rPr>
              <w:t>线路正常运转率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90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A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538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A50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A28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C0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8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C3D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86E8">
            <w:pPr>
              <w:jc w:val="center"/>
            </w:pPr>
            <w:r>
              <w:rPr>
                <w:rFonts w:ascii="宋体" w:hAnsi="宋体" w:eastAsia="宋体"/>
                <w:sz w:val="16"/>
              </w:rPr>
              <w:t>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5382">
            <w:pPr>
              <w:jc w:val="center"/>
            </w:pPr>
            <w:r>
              <w:rPr>
                <w:rFonts w:ascii="宋体" w:hAnsi="宋体" w:eastAsia="宋体"/>
                <w:sz w:val="16"/>
              </w:rPr>
              <w:t>偏差原因：项目实施后，线路正常运行，未发生停电现象。改进措施：加强绩效目标设置。</w:t>
            </w:r>
          </w:p>
        </w:tc>
      </w:tr>
      <w:tr w14:paraId="77D814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A5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EE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FD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E68A">
            <w:pPr>
              <w:jc w:val="center"/>
            </w:pPr>
            <w:r>
              <w:rPr>
                <w:rFonts w:ascii="宋体" w:hAnsi="宋体" w:eastAsia="宋体"/>
                <w:sz w:val="16"/>
              </w:rPr>
              <w:t>受益村民满意度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EEBA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AD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638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24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788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FF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BE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7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70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8BBB">
            <w:pPr>
              <w:jc w:val="center"/>
            </w:pPr>
          </w:p>
        </w:tc>
      </w:tr>
      <w:tr w14:paraId="762711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5E4F4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6F3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21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26A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93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7BB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3FF4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4FD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D29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B99A">
            <w:pPr>
              <w:jc w:val="center"/>
            </w:pPr>
            <w:r>
              <w:rPr>
                <w:rFonts w:ascii="宋体" w:hAnsi="宋体" w:eastAsia="宋体"/>
                <w:sz w:val="16"/>
              </w:rPr>
              <w:t>92.33分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78078"/>
        </w:tc>
      </w:tr>
    </w:tbl>
    <w:p w14:paraId="7C611D75">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96"/>
        <w:gridCol w:w="615"/>
        <w:gridCol w:w="615"/>
        <w:gridCol w:w="620"/>
        <w:gridCol w:w="615"/>
        <w:gridCol w:w="615"/>
        <w:gridCol w:w="776"/>
        <w:gridCol w:w="776"/>
        <w:gridCol w:w="631"/>
        <w:gridCol w:w="631"/>
      </w:tblGrid>
      <w:tr w14:paraId="57795E72">
        <w:tblPrEx>
          <w:tblCellMar>
            <w:top w:w="0" w:type="dxa"/>
            <w:left w:w="108" w:type="dxa"/>
            <w:bottom w:w="0" w:type="dxa"/>
            <w:right w:w="108" w:type="dxa"/>
          </w:tblCellMar>
        </w:tblPrEx>
        <w:tc>
          <w:tcPr>
            <w:tcW w:w="8848" w:type="dxa"/>
            <w:gridSpan w:val="14"/>
            <w:vAlign w:val="center"/>
          </w:tcPr>
          <w:p w14:paraId="67634A7F">
            <w:pPr>
              <w:jc w:val="center"/>
            </w:pPr>
            <w:r>
              <w:rPr>
                <w:rFonts w:ascii="宋体" w:hAnsi="宋体" w:eastAsia="宋体"/>
                <w:sz w:val="24"/>
              </w:rPr>
              <w:t>项目支出绩效自评表</w:t>
            </w:r>
          </w:p>
        </w:tc>
      </w:tr>
      <w:tr w14:paraId="5C300699">
        <w:tblPrEx>
          <w:tblCellMar>
            <w:top w:w="0" w:type="dxa"/>
            <w:left w:w="108" w:type="dxa"/>
            <w:bottom w:w="0" w:type="dxa"/>
            <w:right w:w="108" w:type="dxa"/>
          </w:tblCellMar>
        </w:tblPrEx>
        <w:tc>
          <w:tcPr>
            <w:tcW w:w="8848" w:type="dxa"/>
            <w:gridSpan w:val="14"/>
            <w:vAlign w:val="center"/>
          </w:tcPr>
          <w:p w14:paraId="098D2DED">
            <w:pPr>
              <w:jc w:val="center"/>
            </w:pPr>
            <w:r>
              <w:rPr>
                <w:rFonts w:ascii="宋体" w:hAnsi="宋体" w:eastAsia="宋体"/>
                <w:sz w:val="24"/>
              </w:rPr>
              <w:t>(2024年度)</w:t>
            </w:r>
          </w:p>
        </w:tc>
      </w:tr>
      <w:tr w14:paraId="3BD1D2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39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E04AA1">
            <w:pPr>
              <w:jc w:val="center"/>
            </w:pPr>
            <w:r>
              <w:rPr>
                <w:rFonts w:ascii="宋体" w:hAnsi="宋体" w:eastAsia="宋体"/>
                <w:sz w:val="16"/>
              </w:rPr>
              <w:t>村级组织民办实事经费（含四项活动经费）</w:t>
            </w:r>
          </w:p>
        </w:tc>
      </w:tr>
      <w:tr w14:paraId="12E937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EE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AC0D83">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40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DF2F84">
            <w:pPr>
              <w:jc w:val="center"/>
            </w:pPr>
            <w:r>
              <w:rPr>
                <w:rFonts w:ascii="宋体" w:hAnsi="宋体" w:eastAsia="宋体"/>
                <w:sz w:val="16"/>
              </w:rPr>
              <w:t>和硕县乌什塔拉回族民族乡人民政府</w:t>
            </w:r>
          </w:p>
        </w:tc>
      </w:tr>
      <w:tr w14:paraId="7B33EA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61B4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3F0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23E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194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B25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0467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384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CE4F">
            <w:pPr>
              <w:jc w:val="center"/>
            </w:pPr>
            <w:r>
              <w:rPr>
                <w:rFonts w:ascii="宋体" w:hAnsi="宋体" w:eastAsia="宋体"/>
                <w:sz w:val="16"/>
              </w:rPr>
              <w:t>得分</w:t>
            </w:r>
          </w:p>
        </w:tc>
      </w:tr>
      <w:tr w14:paraId="42D593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B756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72F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52CB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FF054">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040B5">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013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EEC1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E9D3A">
            <w:pPr>
              <w:jc w:val="center"/>
            </w:pPr>
            <w:r>
              <w:rPr>
                <w:rFonts w:ascii="宋体" w:hAnsi="宋体" w:eastAsia="宋体"/>
                <w:sz w:val="16"/>
              </w:rPr>
              <w:t>10.00</w:t>
            </w:r>
          </w:p>
        </w:tc>
      </w:tr>
      <w:tr w14:paraId="15575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EBF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732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42A2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EBCCA">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5A4F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83B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72A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D356">
            <w:pPr>
              <w:jc w:val="center"/>
            </w:pPr>
            <w:r>
              <w:rPr>
                <w:rFonts w:ascii="宋体" w:hAnsi="宋体" w:eastAsia="宋体"/>
                <w:sz w:val="16"/>
              </w:rPr>
              <w:t>-</w:t>
            </w:r>
          </w:p>
        </w:tc>
      </w:tr>
      <w:tr w14:paraId="5A650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0BC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7499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092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017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36B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226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1C0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BC11">
            <w:pPr>
              <w:jc w:val="center"/>
            </w:pPr>
            <w:r>
              <w:rPr>
                <w:rFonts w:ascii="宋体" w:hAnsi="宋体" w:eastAsia="宋体"/>
                <w:sz w:val="16"/>
              </w:rPr>
              <w:t>-</w:t>
            </w:r>
          </w:p>
        </w:tc>
      </w:tr>
      <w:tr w14:paraId="1D6432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947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9890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404765">
            <w:pPr>
              <w:jc w:val="center"/>
            </w:pPr>
            <w:r>
              <w:rPr>
                <w:rFonts w:ascii="宋体" w:hAnsi="宋体" w:eastAsia="宋体"/>
                <w:sz w:val="16"/>
              </w:rPr>
              <w:t>总体目标完成情况</w:t>
            </w:r>
          </w:p>
        </w:tc>
      </w:tr>
      <w:tr w14:paraId="65E652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CA1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2A6F0E">
            <w:pPr>
              <w:jc w:val="both"/>
            </w:pPr>
            <w:r>
              <w:rPr>
                <w:rFonts w:ascii="宋体" w:hAnsi="宋体" w:eastAsia="宋体"/>
                <w:sz w:val="16"/>
              </w:rPr>
              <w:t>根据为民办实事文件要求，通过村级组织为民办实事经费的资金支持，增强党建引领作用，此项经费涉及7个行政村塔拉村、红星村、大庄子村、大湾村、硝井子村、则格德恩呼都格村、沙井子村，通过经费的保障能够进一步加强村干部服务群众的能力；增强村党支部的凝聚力、战斗力、号召力；提升村集体为民办事服务能力，确保村集体有效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D9410E">
            <w:pPr>
              <w:jc w:val="both"/>
            </w:pPr>
            <w:r>
              <w:rPr>
                <w:rFonts w:ascii="宋体" w:hAnsi="宋体" w:eastAsia="宋体"/>
                <w:sz w:val="16"/>
              </w:rPr>
              <w:t>此项资金的实施保障了乌什塔拉乡7个行政村塔拉村、红星村、大庄子村、大湾村、硝井子村、则格德恩呼都格村、沙井子村的服务群众的能力，完成了采购路灯、百姓大舞台组合音响、环境卫生整治工具、办公用品及宣传版牌，维修路灯、百姓大舞台、道路、绿化管网，打造文化长廊等工作。提升了村集体为民办事服务能力，确保村集体有效运转。</w:t>
            </w:r>
          </w:p>
        </w:tc>
      </w:tr>
      <w:tr w14:paraId="3D0E04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86B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37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5FA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8A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B060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E2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53D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797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5D7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2F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9C1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BA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18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C5F4">
            <w:pPr>
              <w:jc w:val="center"/>
            </w:pPr>
            <w:r>
              <w:rPr>
                <w:rFonts w:ascii="宋体" w:hAnsi="宋体" w:eastAsia="宋体"/>
                <w:sz w:val="16"/>
              </w:rPr>
              <w:t>偏差原因分析及改进措施</w:t>
            </w:r>
          </w:p>
        </w:tc>
      </w:tr>
      <w:tr w14:paraId="10E739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E3B6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DC1F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B12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8512">
            <w:pPr>
              <w:jc w:val="center"/>
            </w:pPr>
            <w:r>
              <w:rPr>
                <w:rFonts w:ascii="宋体" w:hAnsi="宋体" w:eastAsia="宋体"/>
                <w:sz w:val="16"/>
              </w:rPr>
              <w:t>运行行政村数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9EF0">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7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7C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00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1C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A0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4448">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F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BC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2DFE">
            <w:pPr>
              <w:jc w:val="center"/>
            </w:pPr>
          </w:p>
        </w:tc>
      </w:tr>
      <w:tr w14:paraId="7BA7DF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E3F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A8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32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630E">
            <w:pPr>
              <w:jc w:val="center"/>
            </w:pPr>
            <w:r>
              <w:rPr>
                <w:rFonts w:ascii="宋体" w:hAnsi="宋体" w:eastAsia="宋体"/>
                <w:sz w:val="16"/>
              </w:rPr>
              <w:t>为民办实事经费保障率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75D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FD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C7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A7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C0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6F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2F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5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565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9F06">
            <w:pPr>
              <w:jc w:val="center"/>
            </w:pPr>
          </w:p>
        </w:tc>
      </w:tr>
      <w:tr w14:paraId="5FC59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19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0E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19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BAC7">
            <w:pPr>
              <w:jc w:val="center"/>
            </w:pPr>
            <w:r>
              <w:rPr>
                <w:rFonts w:ascii="宋体" w:hAnsi="宋体" w:eastAsia="宋体"/>
                <w:sz w:val="16"/>
              </w:rPr>
              <w:t>为民办实事经费支付及时率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AC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33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0E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E7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18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F0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9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E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05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1CF3">
            <w:pPr>
              <w:jc w:val="center"/>
            </w:pPr>
          </w:p>
        </w:tc>
      </w:tr>
      <w:tr w14:paraId="0D644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5B4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3DFE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7C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24C5">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FC7D">
            <w:pPr>
              <w:jc w:val="center"/>
            </w:pPr>
            <w:r>
              <w:rPr>
                <w:rFonts w:ascii="宋体" w:hAnsi="宋体" w:eastAsia="宋体"/>
                <w:sz w:val="16"/>
              </w:rPr>
              <w:t>&lt;=5万元/村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313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8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06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57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E0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7D14">
            <w:pPr>
              <w:jc w:val="center"/>
            </w:pPr>
            <w:r>
              <w:rPr>
                <w:rFonts w:ascii="宋体" w:hAnsi="宋体" w:eastAsia="宋体"/>
                <w:sz w:val="16"/>
              </w:rPr>
              <w: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D58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2D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273BB">
            <w:pPr>
              <w:jc w:val="center"/>
            </w:pPr>
          </w:p>
        </w:tc>
      </w:tr>
      <w:tr w14:paraId="63520F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0C8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3437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889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BC8D">
            <w:pPr>
              <w:jc w:val="center"/>
            </w:pPr>
            <w:r>
              <w:rPr>
                <w:rFonts w:ascii="宋体" w:hAnsi="宋体" w:eastAsia="宋体"/>
                <w:sz w:val="16"/>
              </w:rPr>
              <w:t>提升为民办实事好事的能力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2F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84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63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F6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DE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F1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3B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E85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87CB">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62D41">
            <w:pPr>
              <w:jc w:val="center"/>
            </w:pPr>
            <w:r>
              <w:rPr>
                <w:rFonts w:ascii="宋体" w:hAnsi="宋体" w:eastAsia="宋体"/>
                <w:sz w:val="16"/>
              </w:rPr>
              <w:t>此项资金使用效果较好，极大</w:t>
            </w:r>
            <w:r>
              <w:rPr>
                <w:rFonts w:hint="eastAsia" w:ascii="宋体" w:hAnsi="宋体"/>
                <w:sz w:val="16"/>
                <w:lang w:eastAsia="zh-CN"/>
              </w:rPr>
              <w:t>地</w:t>
            </w:r>
            <w:r>
              <w:rPr>
                <w:rFonts w:ascii="宋体" w:hAnsi="宋体" w:eastAsia="宋体"/>
                <w:sz w:val="16"/>
              </w:rPr>
              <w:t>提升了村上为民办实事好事的能力；改进措施：接下来继续做好测算，使指标设置更为严谨。</w:t>
            </w:r>
          </w:p>
        </w:tc>
      </w:tr>
      <w:tr w14:paraId="1E5CB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DE9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A8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AC1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2F9E">
            <w:pPr>
              <w:jc w:val="center"/>
            </w:pPr>
            <w:r>
              <w:rPr>
                <w:rFonts w:ascii="宋体" w:hAnsi="宋体" w:eastAsia="宋体"/>
                <w:sz w:val="16"/>
              </w:rPr>
              <w:t>受益村民数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3500">
            <w:pPr>
              <w:jc w:val="center"/>
            </w:pPr>
            <w:r>
              <w:rPr>
                <w:rFonts w:ascii="宋体" w:hAnsi="宋体" w:eastAsia="宋体"/>
                <w:sz w:val="16"/>
              </w:rPr>
              <w:t>&gt;=9000人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38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1E4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54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6CC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65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67CF">
            <w:pPr>
              <w:jc w:val="center"/>
            </w:pPr>
            <w:r>
              <w:rPr>
                <w:rFonts w:ascii="宋体" w:hAnsi="宋体" w:eastAsia="宋体"/>
                <w:sz w:val="16"/>
              </w:rPr>
              <w:t>=9000人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02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71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F648">
            <w:pPr>
              <w:jc w:val="center"/>
            </w:pPr>
          </w:p>
        </w:tc>
      </w:tr>
      <w:tr w14:paraId="2BEB1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BCF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E47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C5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4E3AA">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BB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98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271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30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9B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A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3584">
            <w:pPr>
              <w:jc w:val="center"/>
            </w:pPr>
            <w:r>
              <w:rPr>
                <w:rFonts w:ascii="宋体" w:hAnsi="宋体" w:eastAsia="宋体"/>
                <w:sz w:val="16"/>
              </w:rPr>
              <w:t>=98.86%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9225">
            <w:pPr>
              <w:jc w:val="center"/>
            </w:pPr>
            <w:r>
              <w:rPr>
                <w:rFonts w:ascii="宋体" w:hAnsi="宋体" w:eastAsia="宋体"/>
                <w:sz w:val="16"/>
              </w:rPr>
              <w:t>109.84%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C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F574">
            <w:pPr>
              <w:jc w:val="center"/>
            </w:pPr>
            <w:r>
              <w:rPr>
                <w:rFonts w:ascii="宋体" w:hAnsi="宋体" w:eastAsia="宋体"/>
                <w:sz w:val="16"/>
              </w:rPr>
              <w:t>此项资金使用效果较好，村民满意度较高；改进措施：接下来继续做好测算，使指标设置更为严谨。</w:t>
            </w:r>
          </w:p>
        </w:tc>
      </w:tr>
      <w:tr w14:paraId="0497B7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2A78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B4B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DDC5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DE3D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089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BF6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750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0F0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542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A807">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31BC33"/>
        </w:tc>
      </w:tr>
    </w:tbl>
    <w:p w14:paraId="78A0A7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060275C8">
        <w:tc>
          <w:tcPr>
            <w:tcW w:w="8848" w:type="dxa"/>
            <w:gridSpan w:val="14"/>
            <w:vAlign w:val="center"/>
          </w:tcPr>
          <w:p w14:paraId="5D14DDE9">
            <w:pPr>
              <w:jc w:val="center"/>
            </w:pPr>
            <w:r>
              <w:rPr>
                <w:rFonts w:ascii="宋体" w:hAnsi="宋体" w:eastAsia="宋体"/>
                <w:sz w:val="24"/>
              </w:rPr>
              <w:t>项目支出绩效自评表</w:t>
            </w:r>
          </w:p>
        </w:tc>
      </w:tr>
      <w:tr w14:paraId="1C57B191">
        <w:tblPrEx>
          <w:tblCellMar>
            <w:top w:w="0" w:type="dxa"/>
            <w:left w:w="108" w:type="dxa"/>
            <w:bottom w:w="0" w:type="dxa"/>
            <w:right w:w="108" w:type="dxa"/>
          </w:tblCellMar>
        </w:tblPrEx>
        <w:tc>
          <w:tcPr>
            <w:tcW w:w="8848" w:type="dxa"/>
            <w:gridSpan w:val="14"/>
            <w:vAlign w:val="center"/>
          </w:tcPr>
          <w:p w14:paraId="18BDB6DC">
            <w:pPr>
              <w:jc w:val="center"/>
            </w:pPr>
            <w:r>
              <w:rPr>
                <w:rFonts w:ascii="宋体" w:hAnsi="宋体" w:eastAsia="宋体"/>
                <w:sz w:val="24"/>
              </w:rPr>
              <w:t>(2024年度)</w:t>
            </w:r>
          </w:p>
        </w:tc>
      </w:tr>
      <w:tr w14:paraId="748F66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7F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4BDEC0">
            <w:pPr>
              <w:jc w:val="center"/>
            </w:pPr>
            <w:r>
              <w:rPr>
                <w:rFonts w:ascii="宋体" w:hAnsi="宋体" w:eastAsia="宋体"/>
                <w:sz w:val="16"/>
              </w:rPr>
              <w:t>2024年国有企业退休人员社会化管理补助资金</w:t>
            </w:r>
          </w:p>
        </w:tc>
      </w:tr>
      <w:tr w14:paraId="582209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337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B1F6B7">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CDC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EF986E">
            <w:pPr>
              <w:jc w:val="center"/>
            </w:pPr>
            <w:r>
              <w:rPr>
                <w:rFonts w:ascii="宋体" w:hAnsi="宋体" w:eastAsia="宋体"/>
                <w:sz w:val="16"/>
              </w:rPr>
              <w:t>和硕县乌什塔拉回族民族乡人民政府</w:t>
            </w:r>
          </w:p>
        </w:tc>
      </w:tr>
      <w:tr w14:paraId="3DC3FF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2078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0AE0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A23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F94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DC2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91FE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FFB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A535">
            <w:pPr>
              <w:jc w:val="center"/>
            </w:pPr>
            <w:r>
              <w:rPr>
                <w:rFonts w:ascii="宋体" w:hAnsi="宋体" w:eastAsia="宋体"/>
                <w:sz w:val="16"/>
              </w:rPr>
              <w:t>得分</w:t>
            </w:r>
          </w:p>
        </w:tc>
      </w:tr>
      <w:tr w14:paraId="4CD204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73CB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BC22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2A6AA">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190C0">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A62E0">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06B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202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44DF2">
            <w:pPr>
              <w:jc w:val="center"/>
            </w:pPr>
            <w:r>
              <w:rPr>
                <w:rFonts w:ascii="宋体" w:hAnsi="宋体" w:eastAsia="宋体"/>
                <w:sz w:val="16"/>
              </w:rPr>
              <w:t>10.00</w:t>
            </w:r>
          </w:p>
        </w:tc>
      </w:tr>
      <w:tr w14:paraId="57FA6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697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EBE8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92FD6">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2F12">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F5B19">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34A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575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E3AC">
            <w:pPr>
              <w:jc w:val="center"/>
            </w:pPr>
            <w:r>
              <w:rPr>
                <w:rFonts w:ascii="宋体" w:hAnsi="宋体" w:eastAsia="宋体"/>
                <w:sz w:val="16"/>
              </w:rPr>
              <w:t>-</w:t>
            </w:r>
          </w:p>
        </w:tc>
      </w:tr>
      <w:tr w14:paraId="4334B9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693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32C7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3BA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FFF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DF3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44E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9A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E52C">
            <w:pPr>
              <w:jc w:val="center"/>
            </w:pPr>
            <w:r>
              <w:rPr>
                <w:rFonts w:ascii="宋体" w:hAnsi="宋体" w:eastAsia="宋体"/>
                <w:sz w:val="16"/>
              </w:rPr>
              <w:t>-</w:t>
            </w:r>
          </w:p>
        </w:tc>
      </w:tr>
      <w:tr w14:paraId="50398E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BC7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9EAB5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4E05E2">
            <w:pPr>
              <w:jc w:val="center"/>
            </w:pPr>
            <w:r>
              <w:rPr>
                <w:rFonts w:ascii="宋体" w:hAnsi="宋体" w:eastAsia="宋体"/>
                <w:sz w:val="16"/>
              </w:rPr>
              <w:t>总体目标完成情况</w:t>
            </w:r>
          </w:p>
        </w:tc>
      </w:tr>
      <w:tr w14:paraId="2FB5A9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620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E3C0A8">
            <w:pPr>
              <w:jc w:val="both"/>
            </w:pPr>
            <w:r>
              <w:rPr>
                <w:rFonts w:ascii="宋体" w:hAnsi="宋体" w:eastAsia="宋体"/>
                <w:sz w:val="16"/>
              </w:rPr>
              <w:t>根据和硕县财政局《关于提前下达2024年国有企业退休人员社会化管理补助资金预算的通知》硕财企</w:t>
            </w:r>
            <w:r>
              <w:rPr>
                <w:rFonts w:hint="eastAsia" w:ascii="宋体" w:hAnsi="宋体"/>
                <w:sz w:val="16"/>
                <w:lang w:eastAsia="zh-CN"/>
              </w:rPr>
              <w:t>〔2023〕19号</w:t>
            </w:r>
            <w:r>
              <w:rPr>
                <w:rFonts w:ascii="宋体" w:hAnsi="宋体" w:eastAsia="宋体"/>
                <w:sz w:val="16"/>
              </w:rPr>
              <w:t>文的规定，预计开展文体活动不少于1次，推进乌什塔拉乡国有企业退休人员社会化管理服务工作的顺利进行，保障国有企业退休人员的权益，提升国有退休人员的精神文化生活质量。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C99784">
            <w:pPr>
              <w:jc w:val="both"/>
            </w:pPr>
            <w:r>
              <w:rPr>
                <w:rFonts w:ascii="宋体" w:hAnsi="宋体" w:eastAsia="宋体"/>
                <w:sz w:val="16"/>
              </w:rPr>
              <w:t>此项目开展文体活动1次，此次活动的开展有效推进了乌什塔拉乡国有企业退休人员社会化管理服务工作的顺利进行，保障了国有企业退休人员的权益，提升了国有退休人员的精神文化生活质量。</w:t>
            </w:r>
          </w:p>
        </w:tc>
      </w:tr>
      <w:tr w14:paraId="15A3A9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7CE9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F98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C6C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38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298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DC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21F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D68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A44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1F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141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979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7A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F4ABE">
            <w:pPr>
              <w:jc w:val="center"/>
            </w:pPr>
            <w:r>
              <w:rPr>
                <w:rFonts w:ascii="宋体" w:hAnsi="宋体" w:eastAsia="宋体"/>
                <w:sz w:val="16"/>
              </w:rPr>
              <w:t>偏差原因分析及改进措施</w:t>
            </w:r>
          </w:p>
        </w:tc>
      </w:tr>
      <w:tr w14:paraId="073C5F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75A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2CE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721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8B96">
            <w:pPr>
              <w:jc w:val="center"/>
            </w:pPr>
            <w:r>
              <w:rPr>
                <w:rFonts w:ascii="宋体" w:hAnsi="宋体" w:eastAsia="宋体"/>
                <w:sz w:val="16"/>
              </w:rPr>
              <w:t>开展文体活动场次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32F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71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CC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3C3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1E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6A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612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A5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B14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AFDF">
            <w:pPr>
              <w:jc w:val="center"/>
            </w:pPr>
          </w:p>
        </w:tc>
      </w:tr>
      <w:tr w14:paraId="72221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56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0B8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0F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54964">
            <w:pPr>
              <w:jc w:val="center"/>
            </w:pPr>
            <w:r>
              <w:rPr>
                <w:rFonts w:ascii="宋体" w:hAnsi="宋体" w:eastAsia="宋体"/>
                <w:sz w:val="16"/>
              </w:rPr>
              <w:t>开展文体活动天数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4C84">
            <w:pPr>
              <w:jc w:val="center"/>
            </w:pPr>
            <w:r>
              <w:rPr>
                <w:rFonts w:ascii="宋体" w:hAnsi="宋体" w:eastAsia="宋体"/>
                <w:sz w:val="16"/>
              </w:rPr>
              <w:t>&gt;=0.50天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672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91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CB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AB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F6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4CAE">
            <w:pPr>
              <w:jc w:val="center"/>
            </w:pPr>
            <w:r>
              <w:rPr>
                <w:rFonts w:ascii="宋体" w:hAnsi="宋体" w:eastAsia="宋体"/>
                <w:sz w:val="16"/>
              </w:rPr>
              <w:t>=0.5天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A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340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4B76">
            <w:pPr>
              <w:jc w:val="center"/>
            </w:pPr>
          </w:p>
        </w:tc>
      </w:tr>
      <w:tr w14:paraId="424D09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0F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C83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380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F427">
            <w:pPr>
              <w:jc w:val="center"/>
            </w:pPr>
            <w:r>
              <w:rPr>
                <w:rFonts w:ascii="宋体" w:hAnsi="宋体" w:eastAsia="宋体"/>
                <w:sz w:val="16"/>
              </w:rPr>
              <w:t>参加文体活动的人数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AB6A">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E4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3D7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63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D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0D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CF6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A62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55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419A">
            <w:pPr>
              <w:jc w:val="center"/>
            </w:pPr>
          </w:p>
        </w:tc>
      </w:tr>
      <w:tr w14:paraId="04B350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67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5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8B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94B00">
            <w:pPr>
              <w:jc w:val="center"/>
            </w:pPr>
            <w:r>
              <w:rPr>
                <w:rFonts w:ascii="宋体" w:hAnsi="宋体" w:eastAsia="宋体"/>
                <w:sz w:val="16"/>
              </w:rPr>
              <w:t>活动经费保障率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1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7A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1F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0F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A9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96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F28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0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52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4685">
            <w:pPr>
              <w:jc w:val="center"/>
            </w:pPr>
          </w:p>
        </w:tc>
      </w:tr>
      <w:tr w14:paraId="66BCE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14B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56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FF3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11F4">
            <w:pPr>
              <w:jc w:val="center"/>
            </w:pPr>
            <w:r>
              <w:rPr>
                <w:rFonts w:ascii="宋体" w:hAnsi="宋体" w:eastAsia="宋体"/>
                <w:sz w:val="16"/>
              </w:rPr>
              <w:t>文体活动按时完成率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FB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8C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E3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6F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72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F2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BD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4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67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224C">
            <w:pPr>
              <w:jc w:val="center"/>
            </w:pPr>
          </w:p>
        </w:tc>
      </w:tr>
      <w:tr w14:paraId="3658A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D9B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BE6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D36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28EE">
            <w:pPr>
              <w:jc w:val="center"/>
            </w:pPr>
            <w:r>
              <w:rPr>
                <w:rFonts w:ascii="宋体" w:hAnsi="宋体" w:eastAsia="宋体"/>
                <w:sz w:val="16"/>
              </w:rPr>
              <w:t>开展文体活动经费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8911">
            <w:pPr>
              <w:jc w:val="center"/>
            </w:pPr>
            <w:r>
              <w:rPr>
                <w:rFonts w:ascii="宋体" w:hAnsi="宋体" w:eastAsia="宋体"/>
                <w:sz w:val="16"/>
              </w:rPr>
              <w:t>&lt;=260元/人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0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19B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21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94B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7E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9A6F">
            <w:pPr>
              <w:jc w:val="center"/>
            </w:pPr>
            <w:r>
              <w:rPr>
                <w:rFonts w:ascii="宋体" w:hAnsi="宋体" w:eastAsia="宋体"/>
                <w:sz w:val="16"/>
              </w:rPr>
              <w:t>=260元/人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87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695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9E65">
            <w:pPr>
              <w:jc w:val="center"/>
            </w:pPr>
          </w:p>
        </w:tc>
      </w:tr>
      <w:tr w14:paraId="25C85D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482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7A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E0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50D99">
            <w:pPr>
              <w:jc w:val="center"/>
            </w:pPr>
            <w:r>
              <w:rPr>
                <w:rFonts w:ascii="宋体" w:hAnsi="宋体" w:eastAsia="宋体"/>
                <w:sz w:val="16"/>
              </w:rPr>
              <w:t>提升国有退休人员的精神生活质量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95D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91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F3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97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68A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BF0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F0A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E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78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33F1">
            <w:pPr>
              <w:jc w:val="center"/>
            </w:pPr>
          </w:p>
        </w:tc>
      </w:tr>
      <w:tr w14:paraId="1DC5B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843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DF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9A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0E17C">
            <w:pPr>
              <w:jc w:val="center"/>
            </w:pPr>
            <w:r>
              <w:rPr>
                <w:rFonts w:ascii="宋体" w:hAnsi="宋体" w:eastAsia="宋体"/>
                <w:sz w:val="16"/>
              </w:rPr>
              <w:t>国有企业退休人员满意度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45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F1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05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4F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C0C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53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CD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E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3F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6ECD">
            <w:pPr>
              <w:jc w:val="center"/>
            </w:pPr>
          </w:p>
        </w:tc>
      </w:tr>
      <w:tr w14:paraId="30F238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4B6DD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51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D46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55A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58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846E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FEF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858E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BC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3F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F9CA3"/>
        </w:tc>
      </w:tr>
    </w:tbl>
    <w:p w14:paraId="7BF1D6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96"/>
        <w:gridCol w:w="632"/>
      </w:tblGrid>
      <w:tr w14:paraId="69267E5A">
        <w:tblPrEx>
          <w:tblCellMar>
            <w:top w:w="0" w:type="dxa"/>
            <w:left w:w="108" w:type="dxa"/>
            <w:bottom w:w="0" w:type="dxa"/>
            <w:right w:w="108" w:type="dxa"/>
          </w:tblCellMar>
        </w:tblPrEx>
        <w:tc>
          <w:tcPr>
            <w:tcW w:w="8848" w:type="dxa"/>
            <w:gridSpan w:val="14"/>
            <w:vAlign w:val="center"/>
          </w:tcPr>
          <w:p w14:paraId="0A8016F1">
            <w:pPr>
              <w:jc w:val="center"/>
            </w:pPr>
            <w:r>
              <w:rPr>
                <w:rFonts w:ascii="宋体" w:hAnsi="宋体" w:eastAsia="宋体"/>
                <w:sz w:val="24"/>
              </w:rPr>
              <w:t>项目支出绩效自评表</w:t>
            </w:r>
          </w:p>
        </w:tc>
      </w:tr>
      <w:tr w14:paraId="46FB0FCB">
        <w:tblPrEx>
          <w:tblCellMar>
            <w:top w:w="0" w:type="dxa"/>
            <w:left w:w="108" w:type="dxa"/>
            <w:bottom w:w="0" w:type="dxa"/>
            <w:right w:w="108" w:type="dxa"/>
          </w:tblCellMar>
        </w:tblPrEx>
        <w:tc>
          <w:tcPr>
            <w:tcW w:w="8848" w:type="dxa"/>
            <w:gridSpan w:val="14"/>
            <w:vAlign w:val="center"/>
          </w:tcPr>
          <w:p w14:paraId="603B3398">
            <w:pPr>
              <w:jc w:val="center"/>
            </w:pPr>
            <w:r>
              <w:rPr>
                <w:rFonts w:ascii="宋体" w:hAnsi="宋体" w:eastAsia="宋体"/>
                <w:sz w:val="24"/>
              </w:rPr>
              <w:t>(2024年度)</w:t>
            </w:r>
          </w:p>
        </w:tc>
      </w:tr>
      <w:tr w14:paraId="3A9917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EB3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39973B">
            <w:pPr>
              <w:jc w:val="center"/>
            </w:pPr>
            <w:r>
              <w:rPr>
                <w:rFonts w:ascii="宋体" w:hAnsi="宋体" w:eastAsia="宋体"/>
                <w:sz w:val="16"/>
              </w:rPr>
              <w:t>2022年国有企业退休人员社会化管理补助资金（上年结转）</w:t>
            </w:r>
          </w:p>
        </w:tc>
      </w:tr>
      <w:tr w14:paraId="4F97CA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7B1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778410">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60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C2E128">
            <w:pPr>
              <w:jc w:val="center"/>
            </w:pPr>
            <w:r>
              <w:rPr>
                <w:rFonts w:ascii="宋体" w:hAnsi="宋体" w:eastAsia="宋体"/>
                <w:sz w:val="16"/>
              </w:rPr>
              <w:t>和硕县乌什塔拉回族民族乡人民政府</w:t>
            </w:r>
          </w:p>
        </w:tc>
      </w:tr>
      <w:tr w14:paraId="409E17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2319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9A5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B17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8B4E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88E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7AFB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612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508B">
            <w:pPr>
              <w:jc w:val="center"/>
            </w:pPr>
            <w:r>
              <w:rPr>
                <w:rFonts w:ascii="宋体" w:hAnsi="宋体" w:eastAsia="宋体"/>
                <w:sz w:val="16"/>
              </w:rPr>
              <w:t>得分</w:t>
            </w:r>
          </w:p>
        </w:tc>
      </w:tr>
      <w:tr w14:paraId="229DC6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8AA2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A235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EA708">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1CF16">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C7641">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AD9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BAD4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F1D0">
            <w:pPr>
              <w:jc w:val="center"/>
            </w:pPr>
            <w:r>
              <w:rPr>
                <w:rFonts w:ascii="宋体" w:hAnsi="宋体" w:eastAsia="宋体"/>
                <w:sz w:val="16"/>
              </w:rPr>
              <w:t>10.00</w:t>
            </w:r>
          </w:p>
        </w:tc>
      </w:tr>
      <w:tr w14:paraId="602EB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A1A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39D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2FD24">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19603">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D54AF">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315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BE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CDD0">
            <w:pPr>
              <w:jc w:val="center"/>
            </w:pPr>
            <w:r>
              <w:rPr>
                <w:rFonts w:ascii="宋体" w:hAnsi="宋体" w:eastAsia="宋体"/>
                <w:sz w:val="16"/>
              </w:rPr>
              <w:t>-</w:t>
            </w:r>
          </w:p>
        </w:tc>
      </w:tr>
      <w:tr w14:paraId="41A15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1A4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8DD2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8FB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67B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F59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2C1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A1C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5322">
            <w:pPr>
              <w:jc w:val="center"/>
            </w:pPr>
            <w:r>
              <w:rPr>
                <w:rFonts w:ascii="宋体" w:hAnsi="宋体" w:eastAsia="宋体"/>
                <w:sz w:val="16"/>
              </w:rPr>
              <w:t>-</w:t>
            </w:r>
          </w:p>
        </w:tc>
      </w:tr>
      <w:tr w14:paraId="649D6C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F3C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1953C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5CA7D">
            <w:pPr>
              <w:jc w:val="center"/>
            </w:pPr>
            <w:r>
              <w:rPr>
                <w:rFonts w:ascii="宋体" w:hAnsi="宋体" w:eastAsia="宋体"/>
                <w:sz w:val="16"/>
              </w:rPr>
              <w:t>总体目标完成情况</w:t>
            </w:r>
          </w:p>
        </w:tc>
      </w:tr>
      <w:tr w14:paraId="07A01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67D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CA12D">
            <w:pPr>
              <w:jc w:val="both"/>
            </w:pPr>
            <w:r>
              <w:rPr>
                <w:rFonts w:ascii="宋体" w:hAnsi="宋体" w:eastAsia="宋体"/>
                <w:sz w:val="16"/>
              </w:rPr>
              <w:t>根据和硕县财政局《关于预拨2022年国有企业退休人员社会化管理补助资金的通知》硕财企</w:t>
            </w:r>
            <w:r>
              <w:rPr>
                <w:rFonts w:hint="eastAsia" w:ascii="宋体" w:hAnsi="宋体"/>
                <w:sz w:val="16"/>
                <w:lang w:eastAsia="zh-CN"/>
              </w:rPr>
              <w:t>〔2022〕3号</w:t>
            </w:r>
            <w:r>
              <w:rPr>
                <w:rFonts w:ascii="宋体" w:hAnsi="宋体" w:eastAsia="宋体"/>
                <w:sz w:val="16"/>
              </w:rPr>
              <w:t>文的规定，预计开展文体活动不少于1次，推进乌什塔拉乡国有企业退休人员社会化管理服务工作的顺利进行，保障国有企业退休人员的权益，提升国有退休人员的精神文化生活质量。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811EBC">
            <w:pPr>
              <w:jc w:val="both"/>
            </w:pPr>
            <w:r>
              <w:rPr>
                <w:rFonts w:ascii="宋体" w:hAnsi="宋体" w:eastAsia="宋体"/>
                <w:sz w:val="16"/>
              </w:rPr>
              <w:t>此项目开展文体活动1次，此次活动的开展有效推进了乌什塔拉乡国有企业退休人员社会化管理服务工作的顺利进行，保障了国有企业退休人员的权益，提升了国有退休人员的精神文化生活质量。</w:t>
            </w:r>
          </w:p>
        </w:tc>
      </w:tr>
      <w:tr w14:paraId="35C0DD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5939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2A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5BE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7F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BFD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B9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F0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6C5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F86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CC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6E6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550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E4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7E0A">
            <w:pPr>
              <w:jc w:val="center"/>
            </w:pPr>
            <w:r>
              <w:rPr>
                <w:rFonts w:ascii="宋体" w:hAnsi="宋体" w:eastAsia="宋体"/>
                <w:sz w:val="16"/>
              </w:rPr>
              <w:t>偏差原因分析及改进措施</w:t>
            </w:r>
          </w:p>
        </w:tc>
      </w:tr>
      <w:tr w14:paraId="036126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1B66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D05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D9CA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389FF">
            <w:pPr>
              <w:jc w:val="center"/>
            </w:pPr>
            <w:r>
              <w:rPr>
                <w:rFonts w:ascii="宋体" w:hAnsi="宋体" w:eastAsia="宋体"/>
                <w:sz w:val="16"/>
              </w:rPr>
              <w:t>开展文体活动场次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120C8">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9C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DB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C69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DA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42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2971">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37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DA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DCA92">
            <w:pPr>
              <w:jc w:val="center"/>
            </w:pPr>
          </w:p>
        </w:tc>
      </w:tr>
      <w:tr w14:paraId="29CE3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420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F51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97A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6DFE">
            <w:pPr>
              <w:jc w:val="center"/>
            </w:pPr>
            <w:r>
              <w:rPr>
                <w:rFonts w:ascii="宋体" w:hAnsi="宋体" w:eastAsia="宋体"/>
                <w:sz w:val="16"/>
              </w:rPr>
              <w:t>开展文体活动天数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C850">
            <w:pPr>
              <w:jc w:val="center"/>
            </w:pPr>
            <w:r>
              <w:rPr>
                <w:rFonts w:ascii="宋体" w:hAnsi="宋体" w:eastAsia="宋体"/>
                <w:sz w:val="16"/>
              </w:rPr>
              <w:t>&gt;=0.5天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3F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B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1AC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20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76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4EF1">
            <w:pPr>
              <w:jc w:val="center"/>
            </w:pPr>
            <w:r>
              <w:rPr>
                <w:rFonts w:ascii="宋体" w:hAnsi="宋体" w:eastAsia="宋体"/>
                <w:sz w:val="16"/>
              </w:rPr>
              <w:t>=0.5天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3C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856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B1BA">
            <w:pPr>
              <w:jc w:val="center"/>
            </w:pPr>
          </w:p>
        </w:tc>
      </w:tr>
      <w:tr w14:paraId="79CBF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60D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C9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BFF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1E7E">
            <w:pPr>
              <w:jc w:val="center"/>
            </w:pPr>
            <w:r>
              <w:rPr>
                <w:rFonts w:ascii="宋体" w:hAnsi="宋体" w:eastAsia="宋体"/>
                <w:sz w:val="16"/>
              </w:rPr>
              <w:t>参加文体活动的人数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FBED9">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6A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DC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417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FF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D2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96F4F">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4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12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06F7">
            <w:pPr>
              <w:jc w:val="center"/>
            </w:pPr>
          </w:p>
        </w:tc>
      </w:tr>
      <w:tr w14:paraId="14EF78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1A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5E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9C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AAB9">
            <w:pPr>
              <w:jc w:val="center"/>
            </w:pPr>
            <w:r>
              <w:rPr>
                <w:rFonts w:ascii="宋体" w:hAnsi="宋体" w:eastAsia="宋体"/>
                <w:sz w:val="16"/>
              </w:rPr>
              <w:t>活动经费保障率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D8CB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74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1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30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B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41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E4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E1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20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D4D3">
            <w:pPr>
              <w:jc w:val="center"/>
            </w:pPr>
            <w:r>
              <w:rPr>
                <w:rFonts w:ascii="宋体" w:hAnsi="宋体" w:eastAsia="宋体"/>
                <w:sz w:val="16"/>
              </w:rPr>
              <w:t>财政资金及时到位，资金充足，活动及时开展</w:t>
            </w:r>
          </w:p>
        </w:tc>
      </w:tr>
      <w:tr w14:paraId="3FDF2E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EA0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624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433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1737">
            <w:pPr>
              <w:jc w:val="center"/>
            </w:pPr>
            <w:r>
              <w:rPr>
                <w:rFonts w:ascii="宋体" w:hAnsi="宋体" w:eastAsia="宋体"/>
                <w:sz w:val="16"/>
              </w:rPr>
              <w:t>文体活动按时完成率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7F66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7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D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9A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54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720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5C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8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BCB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CDDD">
            <w:pPr>
              <w:jc w:val="center"/>
            </w:pPr>
            <w:r>
              <w:rPr>
                <w:rFonts w:ascii="宋体" w:hAnsi="宋体" w:eastAsia="宋体"/>
                <w:sz w:val="16"/>
              </w:rPr>
              <w:t>财政资金及时到位，资金充足，活动及时开展，活动完成率较高</w:t>
            </w:r>
          </w:p>
        </w:tc>
      </w:tr>
      <w:tr w14:paraId="4A9CB7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B5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B68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CCF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2F41">
            <w:pPr>
              <w:jc w:val="center"/>
            </w:pPr>
            <w:r>
              <w:rPr>
                <w:rFonts w:ascii="宋体" w:hAnsi="宋体" w:eastAsia="宋体"/>
                <w:sz w:val="16"/>
              </w:rPr>
              <w:t>开展文体活动经费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2B9D4">
            <w:pPr>
              <w:jc w:val="center"/>
            </w:pPr>
            <w:r>
              <w:rPr>
                <w:rFonts w:ascii="宋体" w:hAnsi="宋体" w:eastAsia="宋体"/>
                <w:sz w:val="16"/>
              </w:rPr>
              <w:t>&lt;=260元/人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676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26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52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48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2B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19CE3">
            <w:pPr>
              <w:jc w:val="center"/>
            </w:pPr>
            <w:r>
              <w:rPr>
                <w:rFonts w:ascii="宋体" w:hAnsi="宋体" w:eastAsia="宋体"/>
                <w:sz w:val="16"/>
              </w:rPr>
              <w:t>=260元/人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7C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E2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2BC1F">
            <w:pPr>
              <w:jc w:val="center"/>
            </w:pPr>
          </w:p>
        </w:tc>
      </w:tr>
      <w:tr w14:paraId="573CE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4AA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A1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025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4A47">
            <w:pPr>
              <w:jc w:val="center"/>
            </w:pPr>
            <w:r>
              <w:rPr>
                <w:rFonts w:ascii="宋体" w:hAnsi="宋体" w:eastAsia="宋体"/>
                <w:sz w:val="16"/>
              </w:rPr>
              <w:t>提升国有退休人员的精神生活质量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8B5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5E0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79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AD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18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D5D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F56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95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DA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A9C4">
            <w:pPr>
              <w:jc w:val="center"/>
            </w:pPr>
          </w:p>
        </w:tc>
      </w:tr>
      <w:tr w14:paraId="5E354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ED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281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6A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18006">
            <w:pPr>
              <w:jc w:val="center"/>
            </w:pPr>
            <w:r>
              <w:rPr>
                <w:rFonts w:ascii="宋体" w:hAnsi="宋体" w:eastAsia="宋体"/>
                <w:sz w:val="16"/>
              </w:rPr>
              <w:t>国有企业退休人员满意度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D8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2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09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41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1E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1E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9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A83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97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0A618">
            <w:pPr>
              <w:jc w:val="center"/>
            </w:pPr>
            <w:r>
              <w:rPr>
                <w:rFonts w:ascii="宋体" w:hAnsi="宋体" w:eastAsia="宋体"/>
                <w:sz w:val="16"/>
              </w:rPr>
              <w:t>财政资金及时到位，活动按时开展，活动效果达到预期目标，有效提升了退休人员的精神生活质量，退休人员表示很满意。今后指标从严从高设置。</w:t>
            </w:r>
          </w:p>
        </w:tc>
      </w:tr>
      <w:tr w14:paraId="46846D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9D3D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CB3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ED0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EC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C7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6FA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2AC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7D9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B630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3AB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ED9F3"/>
        </w:tc>
      </w:tr>
    </w:tbl>
    <w:p w14:paraId="359CF58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776"/>
        <w:gridCol w:w="696"/>
        <w:gridCol w:w="632"/>
        <w:gridCol w:w="632"/>
      </w:tblGrid>
      <w:tr w14:paraId="3F031601">
        <w:tblPrEx>
          <w:tblCellMar>
            <w:top w:w="0" w:type="dxa"/>
            <w:left w:w="108" w:type="dxa"/>
            <w:bottom w:w="0" w:type="dxa"/>
            <w:right w:w="108" w:type="dxa"/>
          </w:tblCellMar>
        </w:tblPrEx>
        <w:tc>
          <w:tcPr>
            <w:tcW w:w="8848" w:type="dxa"/>
            <w:gridSpan w:val="14"/>
            <w:vAlign w:val="center"/>
          </w:tcPr>
          <w:p w14:paraId="12FA85B3">
            <w:pPr>
              <w:jc w:val="center"/>
            </w:pPr>
            <w:r>
              <w:rPr>
                <w:rFonts w:ascii="宋体" w:hAnsi="宋体" w:eastAsia="宋体"/>
                <w:sz w:val="24"/>
              </w:rPr>
              <w:t>项目支出绩效自评表</w:t>
            </w:r>
          </w:p>
        </w:tc>
      </w:tr>
      <w:tr w14:paraId="74AE82B5">
        <w:tblPrEx>
          <w:tblCellMar>
            <w:top w:w="0" w:type="dxa"/>
            <w:left w:w="108" w:type="dxa"/>
            <w:bottom w:w="0" w:type="dxa"/>
            <w:right w:w="108" w:type="dxa"/>
          </w:tblCellMar>
        </w:tblPrEx>
        <w:tc>
          <w:tcPr>
            <w:tcW w:w="8848" w:type="dxa"/>
            <w:gridSpan w:val="14"/>
            <w:vAlign w:val="center"/>
          </w:tcPr>
          <w:p w14:paraId="3A35E337">
            <w:pPr>
              <w:jc w:val="center"/>
            </w:pPr>
            <w:r>
              <w:rPr>
                <w:rFonts w:ascii="宋体" w:hAnsi="宋体" w:eastAsia="宋体"/>
                <w:sz w:val="24"/>
              </w:rPr>
              <w:t>(2024年度)</w:t>
            </w:r>
          </w:p>
        </w:tc>
      </w:tr>
      <w:tr w14:paraId="223AE2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BC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2F1CABE">
            <w:pPr>
              <w:jc w:val="center"/>
            </w:pPr>
            <w:r>
              <w:rPr>
                <w:rFonts w:ascii="宋体" w:hAnsi="宋体" w:eastAsia="宋体"/>
                <w:sz w:val="16"/>
              </w:rPr>
              <w:t>农村文化建设支出</w:t>
            </w:r>
          </w:p>
        </w:tc>
      </w:tr>
      <w:tr w14:paraId="21CA75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941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B4744C">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2B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CA60EC">
            <w:pPr>
              <w:jc w:val="center"/>
            </w:pPr>
            <w:r>
              <w:rPr>
                <w:rFonts w:ascii="宋体" w:hAnsi="宋体" w:eastAsia="宋体"/>
                <w:sz w:val="16"/>
              </w:rPr>
              <w:t>和硕县乌什塔拉回族民族乡人民政府</w:t>
            </w:r>
          </w:p>
        </w:tc>
      </w:tr>
      <w:tr w14:paraId="2EDF4B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20E3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986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88FA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B2CA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E33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E4BF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28F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AD9B">
            <w:pPr>
              <w:jc w:val="center"/>
            </w:pPr>
            <w:r>
              <w:rPr>
                <w:rFonts w:ascii="宋体" w:hAnsi="宋体" w:eastAsia="宋体"/>
                <w:sz w:val="16"/>
              </w:rPr>
              <w:t>得分</w:t>
            </w:r>
          </w:p>
        </w:tc>
      </w:tr>
      <w:tr w14:paraId="5095C2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5509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838D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B7C9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8883B">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06C65">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532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9BB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069B">
            <w:pPr>
              <w:jc w:val="center"/>
            </w:pPr>
            <w:r>
              <w:rPr>
                <w:rFonts w:ascii="宋体" w:hAnsi="宋体" w:eastAsia="宋体"/>
                <w:sz w:val="16"/>
              </w:rPr>
              <w:t>10.00</w:t>
            </w:r>
          </w:p>
        </w:tc>
      </w:tr>
      <w:tr w14:paraId="24DC71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1A0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ADA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DC8F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D1C9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97B44">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122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334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CC62">
            <w:pPr>
              <w:jc w:val="center"/>
            </w:pPr>
            <w:r>
              <w:rPr>
                <w:rFonts w:ascii="宋体" w:hAnsi="宋体" w:eastAsia="宋体"/>
                <w:sz w:val="16"/>
              </w:rPr>
              <w:t>-</w:t>
            </w:r>
          </w:p>
        </w:tc>
      </w:tr>
      <w:tr w14:paraId="0D927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E0B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A258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D3A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90E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64A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EB8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0F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B5FD">
            <w:pPr>
              <w:jc w:val="center"/>
            </w:pPr>
            <w:r>
              <w:rPr>
                <w:rFonts w:ascii="宋体" w:hAnsi="宋体" w:eastAsia="宋体"/>
                <w:sz w:val="16"/>
              </w:rPr>
              <w:t>-</w:t>
            </w:r>
          </w:p>
        </w:tc>
      </w:tr>
      <w:tr w14:paraId="057BFE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6C2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A2252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3C24BF">
            <w:pPr>
              <w:jc w:val="center"/>
            </w:pPr>
            <w:r>
              <w:rPr>
                <w:rFonts w:ascii="宋体" w:hAnsi="宋体" w:eastAsia="宋体"/>
                <w:sz w:val="16"/>
              </w:rPr>
              <w:t>总体目标完成情况</w:t>
            </w:r>
          </w:p>
        </w:tc>
      </w:tr>
      <w:tr w14:paraId="3FD72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7AD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9B145">
            <w:pPr>
              <w:jc w:val="both"/>
            </w:pPr>
            <w:r>
              <w:rPr>
                <w:rFonts w:ascii="宋体" w:hAnsi="宋体" w:eastAsia="宋体"/>
                <w:sz w:val="16"/>
              </w:rPr>
              <w:t>根据《中央补助地方农村文化建设专项资金管理暂行办法》的要求，通过农村文化建设资金的支持，保障7个村的农村群众的基本文化权益，主要用于农家书屋的图书补充及更新不少于200册，农村电影公益放映场次84场，开展文化体育活动不少于28场，村级文化信息基层服务点不少于7个，通过文化设施的维护和开展农村特色文化体育活动，充分展现群众积极向上的精神风貌，激发昂扬的精神斗志，提升乌什塔拉乡群众的归属感、幸福感、丰富群众的精神文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CEF214">
            <w:pPr>
              <w:jc w:val="both"/>
            </w:pPr>
            <w:r>
              <w:rPr>
                <w:rFonts w:ascii="宋体" w:hAnsi="宋体" w:eastAsia="宋体"/>
                <w:sz w:val="16"/>
              </w:rPr>
              <w:t>通过项目实施，为7个村农家书屋采购补充图书共210本；农村电影公益放映活动7个村每村每年12场，共播放84场； 开展文化体育活动28场次；村级文化基层服务点7个。项目实施后进一步增强农村文化吸引力，为村民提供丰富的精神文化产品。</w:t>
            </w:r>
          </w:p>
        </w:tc>
      </w:tr>
      <w:tr w14:paraId="6D3562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B6D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A7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DC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3F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7F9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F0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4A0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940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7E2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E2A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418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24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2E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048E">
            <w:pPr>
              <w:jc w:val="center"/>
            </w:pPr>
            <w:r>
              <w:rPr>
                <w:rFonts w:ascii="宋体" w:hAnsi="宋体" w:eastAsia="宋体"/>
                <w:sz w:val="16"/>
              </w:rPr>
              <w:t>偏差原因分析及改进措施</w:t>
            </w:r>
          </w:p>
        </w:tc>
      </w:tr>
      <w:tr w14:paraId="25EA81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31A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5C1C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5F5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A173">
            <w:pPr>
              <w:jc w:val="center"/>
            </w:pPr>
            <w:r>
              <w:rPr>
                <w:rFonts w:ascii="宋体" w:hAnsi="宋体" w:eastAsia="宋体"/>
                <w:sz w:val="16"/>
              </w:rPr>
              <w:t>开展各类文化体育活动场次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291D">
            <w:pPr>
              <w:jc w:val="center"/>
            </w:pPr>
            <w:r>
              <w:rPr>
                <w:rFonts w:ascii="宋体" w:hAnsi="宋体" w:eastAsia="宋体"/>
                <w:sz w:val="16"/>
              </w:rPr>
              <w:t>&gt;=28场次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C0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20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3B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5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A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9935">
            <w:pPr>
              <w:jc w:val="center"/>
            </w:pPr>
            <w:r>
              <w:rPr>
                <w:rFonts w:ascii="宋体" w:hAnsi="宋体" w:eastAsia="宋体"/>
                <w:sz w:val="16"/>
              </w:rPr>
              <w:t>=28场次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0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79F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79194">
            <w:pPr>
              <w:jc w:val="center"/>
            </w:pPr>
          </w:p>
        </w:tc>
      </w:tr>
      <w:tr w14:paraId="2E7CA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222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B1A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C30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3209">
            <w:pPr>
              <w:jc w:val="center"/>
            </w:pPr>
            <w:r>
              <w:rPr>
                <w:rFonts w:ascii="宋体" w:hAnsi="宋体" w:eastAsia="宋体"/>
                <w:sz w:val="16"/>
              </w:rPr>
              <w:t>开展各类文化体育活动人数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E443">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5A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FC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C08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567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1B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494B">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3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682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D55C">
            <w:pPr>
              <w:jc w:val="center"/>
            </w:pPr>
          </w:p>
        </w:tc>
      </w:tr>
      <w:tr w14:paraId="689018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FE9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81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C41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8FE9">
            <w:pPr>
              <w:jc w:val="center"/>
            </w:pPr>
            <w:r>
              <w:rPr>
                <w:rFonts w:ascii="宋体" w:hAnsi="宋体" w:eastAsia="宋体"/>
                <w:sz w:val="16"/>
              </w:rPr>
              <w:t>开展各类文化体育活动天数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1C52">
            <w:pPr>
              <w:jc w:val="center"/>
            </w:pPr>
            <w:r>
              <w:rPr>
                <w:rFonts w:ascii="宋体" w:hAnsi="宋体" w:eastAsia="宋体"/>
                <w:sz w:val="16"/>
              </w:rPr>
              <w:t>&gt;=12天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BC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1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285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F2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345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E4C2">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AA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0C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AB67">
            <w:pPr>
              <w:jc w:val="center"/>
            </w:pPr>
          </w:p>
        </w:tc>
      </w:tr>
      <w:tr w14:paraId="3218D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53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072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AC6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2D6B">
            <w:pPr>
              <w:jc w:val="center"/>
            </w:pPr>
            <w:r>
              <w:rPr>
                <w:rFonts w:ascii="宋体" w:hAnsi="宋体" w:eastAsia="宋体"/>
                <w:sz w:val="16"/>
              </w:rPr>
              <w:t>农村电影公益放映数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03250">
            <w:pPr>
              <w:jc w:val="center"/>
            </w:pPr>
            <w:r>
              <w:rPr>
                <w:rFonts w:ascii="宋体" w:hAnsi="宋体" w:eastAsia="宋体"/>
                <w:sz w:val="16"/>
              </w:rPr>
              <w:t>&gt;=84场次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760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35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07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4D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98D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6050">
            <w:pPr>
              <w:jc w:val="center"/>
            </w:pPr>
            <w:r>
              <w:rPr>
                <w:rFonts w:ascii="宋体" w:hAnsi="宋体" w:eastAsia="宋体"/>
                <w:sz w:val="16"/>
              </w:rPr>
              <w:t>=84场次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19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764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A1F0">
            <w:pPr>
              <w:jc w:val="center"/>
            </w:pPr>
          </w:p>
        </w:tc>
      </w:tr>
      <w:tr w14:paraId="36ADC4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C8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BF8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53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F345">
            <w:pPr>
              <w:jc w:val="center"/>
            </w:pPr>
            <w:r>
              <w:rPr>
                <w:rFonts w:ascii="宋体" w:hAnsi="宋体" w:eastAsia="宋体"/>
                <w:sz w:val="16"/>
              </w:rPr>
              <w:t>村级文化信息基层服务点数量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0528">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A6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0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A12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9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95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A3E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E31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D7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5CE4">
            <w:pPr>
              <w:jc w:val="center"/>
            </w:pPr>
          </w:p>
        </w:tc>
      </w:tr>
      <w:tr w14:paraId="69341E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AF3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B26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ED2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49DAB">
            <w:pPr>
              <w:jc w:val="center"/>
            </w:pPr>
            <w:r>
              <w:rPr>
                <w:rFonts w:ascii="宋体" w:hAnsi="宋体" w:eastAsia="宋体"/>
                <w:sz w:val="16"/>
              </w:rPr>
              <w:t>农家书屋更新书籍册数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3005">
            <w:pPr>
              <w:jc w:val="center"/>
            </w:pPr>
            <w:r>
              <w:rPr>
                <w:rFonts w:ascii="宋体" w:hAnsi="宋体" w:eastAsia="宋体"/>
                <w:sz w:val="16"/>
              </w:rPr>
              <w:t>&gt;=200册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3A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7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492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4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6A1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EBCE0">
            <w:pPr>
              <w:jc w:val="center"/>
            </w:pPr>
            <w:r>
              <w:rPr>
                <w:rFonts w:ascii="宋体" w:hAnsi="宋体" w:eastAsia="宋体"/>
                <w:sz w:val="16"/>
              </w:rPr>
              <w:t>=210册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B26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93CD5">
            <w:pPr>
              <w:jc w:val="center"/>
            </w:pPr>
            <w:r>
              <w:rPr>
                <w:rFonts w:ascii="宋体" w:hAnsi="宋体" w:eastAsia="宋体"/>
                <w:sz w:val="16"/>
              </w:rPr>
              <w:t>2.85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AFA5">
            <w:pPr>
              <w:jc w:val="center"/>
            </w:pPr>
            <w:r>
              <w:rPr>
                <w:rFonts w:ascii="宋体" w:hAnsi="宋体" w:eastAsia="宋体"/>
                <w:sz w:val="16"/>
              </w:rPr>
              <w:t>今年村上比较重视农家书屋的更新工作，图书更新较多；改进措施：今后继续做好测算，使指标设置更为严谨。</w:t>
            </w:r>
          </w:p>
        </w:tc>
      </w:tr>
      <w:tr w14:paraId="0E77D4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429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646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894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2656">
            <w:pPr>
              <w:jc w:val="center"/>
            </w:pPr>
            <w:r>
              <w:rPr>
                <w:rFonts w:ascii="宋体" w:hAnsi="宋体" w:eastAsia="宋体"/>
                <w:sz w:val="16"/>
              </w:rPr>
              <w:t>涉及行政村数量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D876">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FF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F6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496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2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C4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7296">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E8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47D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554C">
            <w:pPr>
              <w:jc w:val="center"/>
            </w:pPr>
          </w:p>
        </w:tc>
      </w:tr>
      <w:tr w14:paraId="441C2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AD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028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C37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06C7">
            <w:pPr>
              <w:jc w:val="center"/>
            </w:pPr>
            <w:r>
              <w:rPr>
                <w:rFonts w:ascii="宋体" w:hAnsi="宋体" w:eastAsia="宋体"/>
                <w:sz w:val="16"/>
              </w:rPr>
              <w:t>各类文化体育活动覆盖率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2F3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D2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BF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43D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9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44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04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E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814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57AB">
            <w:pPr>
              <w:jc w:val="center"/>
            </w:pPr>
          </w:p>
        </w:tc>
      </w:tr>
      <w:tr w14:paraId="63567A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D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9A8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BB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A7BE">
            <w:pPr>
              <w:jc w:val="center"/>
            </w:pPr>
            <w:r>
              <w:rPr>
                <w:rFonts w:ascii="宋体" w:hAnsi="宋体" w:eastAsia="宋体"/>
                <w:sz w:val="16"/>
              </w:rPr>
              <w:t>农家书屋更新书籍质量合格率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66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083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49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2B1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90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2A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B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C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35B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1709">
            <w:pPr>
              <w:jc w:val="center"/>
            </w:pPr>
            <w:r>
              <w:rPr>
                <w:rFonts w:ascii="宋体" w:hAnsi="宋体" w:eastAsia="宋体"/>
                <w:sz w:val="16"/>
              </w:rPr>
              <w:t>今年图书质量较好，导致合格率较高</w:t>
            </w:r>
          </w:p>
        </w:tc>
      </w:tr>
      <w:tr w14:paraId="76EEE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7A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673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DB2C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F5E9A">
            <w:pPr>
              <w:jc w:val="center"/>
            </w:pPr>
            <w:r>
              <w:rPr>
                <w:rFonts w:ascii="宋体" w:hAnsi="宋体" w:eastAsia="宋体"/>
                <w:sz w:val="16"/>
              </w:rPr>
              <w:t>文化体育活动按时完成率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4F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BE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4A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B318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90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41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05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831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3A2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3DF7">
            <w:pPr>
              <w:jc w:val="center"/>
            </w:pPr>
          </w:p>
        </w:tc>
      </w:tr>
      <w:tr w14:paraId="308E20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FD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700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587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8E49">
            <w:pPr>
              <w:jc w:val="center"/>
            </w:pPr>
            <w:r>
              <w:rPr>
                <w:rFonts w:ascii="宋体" w:hAnsi="宋体" w:eastAsia="宋体"/>
                <w:sz w:val="16"/>
              </w:rPr>
              <w:t>农村电影公益放映完成时间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CB8B">
            <w:pPr>
              <w:jc w:val="center"/>
            </w:pPr>
            <w:r>
              <w:rPr>
                <w:rFonts w:ascii="宋体" w:hAnsi="宋体" w:eastAsia="宋体"/>
                <w:sz w:val="16"/>
              </w:rPr>
              <w:t>2024年12月之前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1E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D2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15A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E8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F3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0949">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2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733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3A8A">
            <w:pPr>
              <w:jc w:val="center"/>
            </w:pPr>
          </w:p>
        </w:tc>
      </w:tr>
      <w:tr w14:paraId="0173E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A8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46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66D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F741">
            <w:pPr>
              <w:jc w:val="center"/>
            </w:pPr>
            <w:r>
              <w:rPr>
                <w:rFonts w:ascii="宋体" w:hAnsi="宋体" w:eastAsia="宋体"/>
                <w:sz w:val="16"/>
              </w:rPr>
              <w:t>村级文化信息基层服务点补助及时率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706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0FA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8E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879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C7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31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2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FF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449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7820">
            <w:pPr>
              <w:jc w:val="center"/>
            </w:pPr>
          </w:p>
        </w:tc>
      </w:tr>
      <w:tr w14:paraId="2ECFB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30C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4E9A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1003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7DDC">
            <w:pPr>
              <w:jc w:val="center"/>
            </w:pPr>
            <w:r>
              <w:rPr>
                <w:rFonts w:ascii="宋体" w:hAnsi="宋体" w:eastAsia="宋体"/>
                <w:sz w:val="16"/>
              </w:rPr>
              <w:t>农村文化体育活动补助标准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21B3">
            <w:pPr>
              <w:jc w:val="center"/>
            </w:pPr>
            <w:r>
              <w:rPr>
                <w:rFonts w:ascii="宋体" w:hAnsi="宋体" w:eastAsia="宋体"/>
                <w:sz w:val="16"/>
              </w:rPr>
              <w:t>&lt;=0.36万元/村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75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D7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C2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EB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08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E739">
            <w:pPr>
              <w:jc w:val="center"/>
            </w:pPr>
            <w:r>
              <w:rPr>
                <w:rFonts w:ascii="宋体" w:hAnsi="宋体" w:eastAsia="宋体"/>
                <w:sz w:val="16"/>
              </w:rPr>
              <w: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E2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D5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835C">
            <w:pPr>
              <w:jc w:val="center"/>
            </w:pPr>
          </w:p>
        </w:tc>
      </w:tr>
      <w:tr w14:paraId="168D6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7C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8E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B2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7E2D">
            <w:pPr>
              <w:jc w:val="center"/>
            </w:pPr>
            <w:r>
              <w:rPr>
                <w:rFonts w:ascii="宋体" w:hAnsi="宋体" w:eastAsia="宋体"/>
                <w:sz w:val="16"/>
              </w:rPr>
              <w:t>农村公益电影放映补助标准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62C5C">
            <w:pPr>
              <w:jc w:val="center"/>
            </w:pPr>
            <w:r>
              <w:rPr>
                <w:rFonts w:ascii="宋体" w:hAnsi="宋体" w:eastAsia="宋体"/>
                <w:sz w:val="16"/>
              </w:rPr>
              <w:t>&lt;=0.24万元/村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67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0F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0B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28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F3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19F3">
            <w:pPr>
              <w:jc w:val="center"/>
            </w:pPr>
            <w:r>
              <w:rPr>
                <w:rFonts w:ascii="宋体" w:hAnsi="宋体" w:eastAsia="宋体"/>
                <w:sz w:val="16"/>
              </w:rPr>
              <w: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3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D7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83D3">
            <w:pPr>
              <w:jc w:val="center"/>
            </w:pPr>
          </w:p>
        </w:tc>
      </w:tr>
      <w:tr w14:paraId="5742B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41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193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209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97E8">
            <w:pPr>
              <w:jc w:val="center"/>
            </w:pPr>
            <w:r>
              <w:rPr>
                <w:rFonts w:ascii="宋体" w:hAnsi="宋体" w:eastAsia="宋体"/>
                <w:sz w:val="16"/>
              </w:rPr>
              <w:t>村级文化信息基层服务点补助标准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1B9E">
            <w:pPr>
              <w:jc w:val="center"/>
            </w:pPr>
            <w:r>
              <w:rPr>
                <w:rFonts w:ascii="宋体" w:hAnsi="宋体" w:eastAsia="宋体"/>
                <w:sz w:val="16"/>
              </w:rPr>
              <w:t>&lt;=0.2万元/村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8A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6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F4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E5B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63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8722">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F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0A2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BDAA">
            <w:pPr>
              <w:jc w:val="center"/>
            </w:pPr>
          </w:p>
        </w:tc>
      </w:tr>
      <w:tr w14:paraId="2AAB84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A92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852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C5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A383">
            <w:pPr>
              <w:jc w:val="center"/>
            </w:pPr>
            <w:r>
              <w:rPr>
                <w:rFonts w:ascii="宋体" w:hAnsi="宋体" w:eastAsia="宋体"/>
                <w:sz w:val="16"/>
              </w:rPr>
              <w:t>农家书屋出版物更新补助标准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0560">
            <w:pPr>
              <w:jc w:val="center"/>
            </w:pPr>
            <w:r>
              <w:rPr>
                <w:rFonts w:ascii="宋体" w:hAnsi="宋体" w:eastAsia="宋体"/>
                <w:sz w:val="16"/>
              </w:rPr>
              <w:t>&lt;=0.2万元/村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017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B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5F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96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03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935D">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73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AD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B440B">
            <w:pPr>
              <w:jc w:val="center"/>
            </w:pPr>
          </w:p>
        </w:tc>
      </w:tr>
      <w:tr w14:paraId="437FF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5C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884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2A87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4C28">
            <w:pPr>
              <w:jc w:val="center"/>
            </w:pPr>
            <w:r>
              <w:rPr>
                <w:rFonts w:ascii="宋体" w:hAnsi="宋体" w:eastAsia="宋体"/>
                <w:sz w:val="16"/>
              </w:rPr>
              <w:t>满足群众精神文化需求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DA2A">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D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1C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F24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B37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6B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161B">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63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F0B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F652">
            <w:pPr>
              <w:jc w:val="center"/>
            </w:pPr>
          </w:p>
        </w:tc>
      </w:tr>
      <w:tr w14:paraId="7D3DFC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D97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38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7D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4E7E">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074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89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9C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FA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4E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08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DF8C">
            <w:pPr>
              <w:jc w:val="center"/>
            </w:pPr>
            <w:r>
              <w:rPr>
                <w:rFonts w:ascii="宋体" w:hAnsi="宋体" w:eastAsia="宋体"/>
                <w:sz w:val="16"/>
              </w:rPr>
              <w:t>=95.31%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68D6">
            <w:pPr>
              <w:jc w:val="center"/>
            </w:pPr>
            <w:r>
              <w:rPr>
                <w:rFonts w:ascii="宋体" w:hAnsi="宋体" w:eastAsia="宋体"/>
                <w:sz w:val="16"/>
              </w:rPr>
              <w:t>105.9%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35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BF21">
            <w:pPr>
              <w:jc w:val="center"/>
            </w:pPr>
            <w:r>
              <w:rPr>
                <w:rFonts w:ascii="宋体" w:hAnsi="宋体" w:eastAsia="宋体"/>
                <w:sz w:val="16"/>
              </w:rPr>
              <w:t>此项资金使用村民满意度较高，效果较好；改进措施：今后继续做好测算，使指标设置更为严谨。</w:t>
            </w:r>
          </w:p>
        </w:tc>
      </w:tr>
      <w:tr w14:paraId="7A8B75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1E3C0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20E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9C5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814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BB0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0B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1B6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64DB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35B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2223">
            <w:pPr>
              <w:jc w:val="center"/>
            </w:pPr>
            <w:r>
              <w:rPr>
                <w:rFonts w:ascii="宋体" w:hAnsi="宋体" w:eastAsia="宋体"/>
                <w:sz w:val="16"/>
              </w:rPr>
              <w:t>99.85分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1B0DA"/>
        </w:tc>
      </w:tr>
    </w:tbl>
    <w:p w14:paraId="1192E7C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D134979">
        <w:tblPrEx>
          <w:tblCellMar>
            <w:top w:w="0" w:type="dxa"/>
            <w:left w:w="108" w:type="dxa"/>
            <w:bottom w:w="0" w:type="dxa"/>
            <w:right w:w="108" w:type="dxa"/>
          </w:tblCellMar>
        </w:tblPrEx>
        <w:tc>
          <w:tcPr>
            <w:tcW w:w="8848" w:type="dxa"/>
            <w:gridSpan w:val="14"/>
            <w:vAlign w:val="center"/>
          </w:tcPr>
          <w:p w14:paraId="5B591CAB">
            <w:pPr>
              <w:jc w:val="center"/>
            </w:pPr>
            <w:r>
              <w:rPr>
                <w:rFonts w:ascii="宋体" w:hAnsi="宋体" w:eastAsia="宋体"/>
                <w:sz w:val="24"/>
              </w:rPr>
              <w:t>项目支出绩效自评表</w:t>
            </w:r>
          </w:p>
        </w:tc>
      </w:tr>
      <w:tr w14:paraId="5B1148A8">
        <w:tblPrEx>
          <w:tblCellMar>
            <w:top w:w="0" w:type="dxa"/>
            <w:left w:w="108" w:type="dxa"/>
            <w:bottom w:w="0" w:type="dxa"/>
            <w:right w:w="108" w:type="dxa"/>
          </w:tblCellMar>
        </w:tblPrEx>
        <w:tc>
          <w:tcPr>
            <w:tcW w:w="8848" w:type="dxa"/>
            <w:gridSpan w:val="14"/>
            <w:vAlign w:val="center"/>
          </w:tcPr>
          <w:p w14:paraId="091178AD">
            <w:pPr>
              <w:jc w:val="center"/>
            </w:pPr>
            <w:r>
              <w:rPr>
                <w:rFonts w:ascii="宋体" w:hAnsi="宋体" w:eastAsia="宋体"/>
                <w:sz w:val="24"/>
              </w:rPr>
              <w:t>(2024年度)</w:t>
            </w:r>
          </w:p>
        </w:tc>
      </w:tr>
      <w:tr w14:paraId="5C5AC7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BBC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B058CF">
            <w:pPr>
              <w:jc w:val="center"/>
            </w:pPr>
            <w:r>
              <w:rPr>
                <w:rFonts w:ascii="宋体" w:hAnsi="宋体" w:eastAsia="宋体"/>
                <w:sz w:val="16"/>
              </w:rPr>
              <w:t>乡镇文化经费（图书馆、文化馆免费开放等支出）</w:t>
            </w:r>
          </w:p>
        </w:tc>
      </w:tr>
      <w:tr w14:paraId="3E12AC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DAF2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2579E">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40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17C40B">
            <w:pPr>
              <w:jc w:val="center"/>
            </w:pPr>
            <w:r>
              <w:rPr>
                <w:rFonts w:ascii="宋体" w:hAnsi="宋体" w:eastAsia="宋体"/>
                <w:sz w:val="16"/>
              </w:rPr>
              <w:t>和硕县乌什塔拉回族民族乡人民政府</w:t>
            </w:r>
          </w:p>
        </w:tc>
      </w:tr>
      <w:tr w14:paraId="43E8AB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C24B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B043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F85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9F2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44C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5FEB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CBA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5459">
            <w:pPr>
              <w:jc w:val="center"/>
            </w:pPr>
            <w:r>
              <w:rPr>
                <w:rFonts w:ascii="宋体" w:hAnsi="宋体" w:eastAsia="宋体"/>
                <w:sz w:val="16"/>
              </w:rPr>
              <w:t>得分</w:t>
            </w:r>
          </w:p>
        </w:tc>
      </w:tr>
      <w:tr w14:paraId="0CD66F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0CD8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966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D4E9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D0C8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E7528">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12E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E31B6">
            <w:pPr>
              <w:jc w:val="center"/>
            </w:pPr>
            <w:r>
              <w:rPr>
                <w:rFonts w:ascii="宋体" w:hAnsi="宋体" w:eastAsia="宋体"/>
                <w:sz w:val="16"/>
              </w:rPr>
              <w:t>99.60%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F50DD">
            <w:pPr>
              <w:jc w:val="center"/>
            </w:pPr>
            <w:r>
              <w:rPr>
                <w:rFonts w:ascii="宋体" w:hAnsi="宋体" w:eastAsia="宋体"/>
                <w:sz w:val="16"/>
              </w:rPr>
              <w:t>9.90</w:t>
            </w:r>
          </w:p>
        </w:tc>
      </w:tr>
      <w:tr w14:paraId="43D366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5E3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CDE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545C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7299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1A337">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D14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5E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8EF5">
            <w:pPr>
              <w:jc w:val="center"/>
            </w:pPr>
            <w:r>
              <w:rPr>
                <w:rFonts w:ascii="宋体" w:hAnsi="宋体" w:eastAsia="宋体"/>
                <w:sz w:val="16"/>
              </w:rPr>
              <w:t>-</w:t>
            </w:r>
          </w:p>
        </w:tc>
      </w:tr>
      <w:tr w14:paraId="678B0E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28D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60A1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BAE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C44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AE8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D9F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0A3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C2E8">
            <w:pPr>
              <w:jc w:val="center"/>
            </w:pPr>
            <w:r>
              <w:rPr>
                <w:rFonts w:ascii="宋体" w:hAnsi="宋体" w:eastAsia="宋体"/>
                <w:sz w:val="16"/>
              </w:rPr>
              <w:t>-</w:t>
            </w:r>
          </w:p>
        </w:tc>
      </w:tr>
      <w:tr w14:paraId="42E303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BFF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E37FB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293AA5">
            <w:pPr>
              <w:jc w:val="center"/>
            </w:pPr>
            <w:r>
              <w:rPr>
                <w:rFonts w:ascii="宋体" w:hAnsi="宋体" w:eastAsia="宋体"/>
                <w:sz w:val="16"/>
              </w:rPr>
              <w:t>总体目标完成情况</w:t>
            </w:r>
          </w:p>
        </w:tc>
      </w:tr>
      <w:tr w14:paraId="31DB3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4843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D4B130">
            <w:pPr>
              <w:jc w:val="both"/>
            </w:pPr>
            <w:r>
              <w:rPr>
                <w:rFonts w:ascii="宋体" w:hAnsi="宋体" w:eastAsia="宋体"/>
                <w:sz w:val="16"/>
              </w:rPr>
              <w:t>根据巴财教</w:t>
            </w:r>
            <w:r>
              <w:rPr>
                <w:rFonts w:hint="eastAsia" w:ascii="宋体" w:hAnsi="宋体"/>
                <w:sz w:val="16"/>
                <w:lang w:eastAsia="zh-CN"/>
              </w:rPr>
              <w:t>〔2023〕61号</w:t>
            </w:r>
            <w:r>
              <w:rPr>
                <w:rFonts w:ascii="宋体" w:hAnsi="宋体" w:eastAsia="宋体"/>
                <w:sz w:val="16"/>
              </w:rPr>
              <w:t>文件，拨付我乡乡镇文化经费（图书馆、文化馆免费开放等支出）项目资金5万元，我乡开展文化体育活动13次，开展文体活动13天，参与文化体育</w:t>
            </w:r>
            <w:r>
              <w:rPr>
                <w:rFonts w:hint="eastAsia" w:ascii="宋体" w:hAnsi="宋体"/>
                <w:sz w:val="16"/>
                <w:lang w:eastAsia="zh-CN"/>
              </w:rPr>
              <w:t>活动</w:t>
            </w:r>
            <w:r>
              <w:rPr>
                <w:rFonts w:ascii="宋体" w:hAnsi="宋体" w:eastAsia="宋体"/>
                <w:sz w:val="16"/>
              </w:rPr>
              <w:t>人员527人，文化活动室修缮1次。实施此项目丰富了农民群众文化生活，提高了群众的文化素养，进一步满足了居民群众的精神文化需要，提高群众的生活质量和幸福感。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525186">
            <w:pPr>
              <w:jc w:val="both"/>
            </w:pPr>
            <w:r>
              <w:rPr>
                <w:rFonts w:ascii="宋体" w:hAnsi="宋体" w:eastAsia="宋体"/>
                <w:sz w:val="16"/>
              </w:rPr>
              <w:t>我乡开展文化体育活动13天，开展文体活动13次，参与文化体育</w:t>
            </w:r>
            <w:r>
              <w:rPr>
                <w:rFonts w:hint="eastAsia" w:ascii="宋体" w:hAnsi="宋体"/>
                <w:sz w:val="16"/>
                <w:lang w:eastAsia="zh-CN"/>
              </w:rPr>
              <w:t>活动</w:t>
            </w:r>
            <w:r>
              <w:rPr>
                <w:rFonts w:ascii="宋体" w:hAnsi="宋体" w:eastAsia="宋体"/>
                <w:sz w:val="16"/>
              </w:rPr>
              <w:t>人员527人，文化活动室修缮1次，共计49830元。实施此项目不仅丰富了农民群众文化生活，还积极促进了开展乡村文化体育活动，积极引导群众建立健康的生活方式，扎实保障基层农村群众文化权益，使我乡农村文化建设呈现出良好的发展势头。</w:t>
            </w:r>
          </w:p>
        </w:tc>
      </w:tr>
      <w:tr w14:paraId="309442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7CD6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3A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E0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D03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4C6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1B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A29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46C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A7E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03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A17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873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AD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3278">
            <w:pPr>
              <w:jc w:val="center"/>
            </w:pPr>
            <w:r>
              <w:rPr>
                <w:rFonts w:ascii="宋体" w:hAnsi="宋体" w:eastAsia="宋体"/>
                <w:sz w:val="16"/>
              </w:rPr>
              <w:t>偏差原因分析及改进措施</w:t>
            </w:r>
          </w:p>
        </w:tc>
      </w:tr>
      <w:tr w14:paraId="237C81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B0E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7343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291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13F2">
            <w:pPr>
              <w:jc w:val="center"/>
            </w:pPr>
            <w:r>
              <w:rPr>
                <w:rFonts w:ascii="宋体" w:hAnsi="宋体" w:eastAsia="宋体"/>
                <w:sz w:val="16"/>
              </w:rPr>
              <w:t>开展文体活动场次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154C">
            <w:pPr>
              <w:jc w:val="center"/>
            </w:pPr>
            <w:r>
              <w:rPr>
                <w:rFonts w:ascii="宋体" w:hAnsi="宋体" w:eastAsia="宋体"/>
                <w:sz w:val="16"/>
              </w:rPr>
              <w:t>&gt;=13场次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1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4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05A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D1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38A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9C09">
            <w:pPr>
              <w:jc w:val="center"/>
            </w:pPr>
            <w:r>
              <w:rPr>
                <w:rFonts w:ascii="宋体" w:hAnsi="宋体" w:eastAsia="宋体"/>
                <w:sz w:val="16"/>
              </w:rPr>
              <w:t>=13场次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E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667F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55F7">
            <w:pPr>
              <w:jc w:val="center"/>
            </w:pPr>
          </w:p>
        </w:tc>
      </w:tr>
      <w:tr w14:paraId="1F16CA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596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7DA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36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85410">
            <w:pPr>
              <w:jc w:val="center"/>
            </w:pPr>
            <w:r>
              <w:rPr>
                <w:rFonts w:ascii="宋体" w:hAnsi="宋体" w:eastAsia="宋体"/>
                <w:sz w:val="16"/>
              </w:rPr>
              <w:t>开展文体活动天数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86BD">
            <w:pPr>
              <w:jc w:val="center"/>
            </w:pPr>
            <w:r>
              <w:rPr>
                <w:rFonts w:ascii="宋体" w:hAnsi="宋体" w:eastAsia="宋体"/>
                <w:sz w:val="16"/>
              </w:rPr>
              <w:t>&gt;=13天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27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50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D0C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59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06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660B6">
            <w:pPr>
              <w:jc w:val="center"/>
            </w:pPr>
            <w:r>
              <w:rPr>
                <w:rFonts w:ascii="宋体" w:hAnsi="宋体" w:eastAsia="宋体"/>
                <w:sz w:val="16"/>
              </w:rPr>
              <w:t>=13天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3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551D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D69C">
            <w:pPr>
              <w:jc w:val="center"/>
            </w:pPr>
          </w:p>
        </w:tc>
      </w:tr>
      <w:tr w14:paraId="3B48F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BEB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B4B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7BA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31E72">
            <w:pPr>
              <w:jc w:val="center"/>
            </w:pPr>
            <w:r>
              <w:rPr>
                <w:rFonts w:ascii="宋体" w:hAnsi="宋体" w:eastAsia="宋体"/>
                <w:sz w:val="16"/>
              </w:rPr>
              <w:t>参加文体活动人数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8810">
            <w:pPr>
              <w:jc w:val="center"/>
            </w:pPr>
            <w:r>
              <w:rPr>
                <w:rFonts w:ascii="宋体" w:hAnsi="宋体" w:eastAsia="宋体"/>
                <w:sz w:val="16"/>
              </w:rPr>
              <w:t>&gt;=527人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C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89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BF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A0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F8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2DDA">
            <w:pPr>
              <w:jc w:val="center"/>
            </w:pPr>
            <w:r>
              <w:rPr>
                <w:rFonts w:ascii="宋体" w:hAnsi="宋体" w:eastAsia="宋体"/>
                <w:sz w:val="16"/>
              </w:rPr>
              <w:t>=527人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9F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C3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975C">
            <w:pPr>
              <w:jc w:val="center"/>
            </w:pPr>
          </w:p>
        </w:tc>
      </w:tr>
      <w:tr w14:paraId="62A52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0F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AA0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2FB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3CB9D">
            <w:pPr>
              <w:jc w:val="center"/>
            </w:pPr>
            <w:r>
              <w:rPr>
                <w:rFonts w:ascii="宋体" w:hAnsi="宋体" w:eastAsia="宋体"/>
                <w:sz w:val="16"/>
              </w:rPr>
              <w:t>文化活动室修缮次数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EF07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CA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D6B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F1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6C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C0D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908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4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5B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83E5">
            <w:pPr>
              <w:jc w:val="center"/>
            </w:pPr>
          </w:p>
        </w:tc>
      </w:tr>
      <w:tr w14:paraId="4A15BA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8E7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1A7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C0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6230">
            <w:pPr>
              <w:jc w:val="center"/>
            </w:pPr>
            <w:r>
              <w:rPr>
                <w:rFonts w:ascii="宋体" w:hAnsi="宋体" w:eastAsia="宋体"/>
                <w:sz w:val="16"/>
              </w:rPr>
              <w:t>房屋修缮验收合格率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6A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094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BB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CA4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BD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96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3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6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A97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0D39">
            <w:pPr>
              <w:jc w:val="center"/>
            </w:pPr>
          </w:p>
        </w:tc>
      </w:tr>
      <w:tr w14:paraId="4EB6A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B2C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C69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CC1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D30B">
            <w:pPr>
              <w:jc w:val="center"/>
            </w:pPr>
            <w:r>
              <w:rPr>
                <w:rFonts w:ascii="宋体" w:hAnsi="宋体" w:eastAsia="宋体"/>
                <w:sz w:val="16"/>
              </w:rPr>
              <w:t>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B38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0D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1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C4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8E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9D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BB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FAF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D6A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272D">
            <w:pPr>
              <w:jc w:val="center"/>
            </w:pPr>
          </w:p>
        </w:tc>
      </w:tr>
      <w:tr w14:paraId="17ADF4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665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31C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08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CCBA">
            <w:pPr>
              <w:jc w:val="center"/>
            </w:pPr>
            <w:r>
              <w:rPr>
                <w:rFonts w:ascii="宋体" w:hAnsi="宋体" w:eastAsia="宋体"/>
                <w:sz w:val="16"/>
              </w:rPr>
              <w:t>房屋修缮完成时间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22F1">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2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3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BD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975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AA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1630">
            <w:pPr>
              <w:jc w:val="center"/>
            </w:pPr>
            <w:r>
              <w:rPr>
                <w:rFonts w:ascii="宋体" w:hAnsi="宋体" w:eastAsia="宋体"/>
                <w:sz w:val="16"/>
              </w:rPr>
              <w:t>2024年11月6日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CE0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C1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3FBFF">
            <w:pPr>
              <w:jc w:val="center"/>
            </w:pPr>
          </w:p>
        </w:tc>
      </w:tr>
      <w:tr w14:paraId="0DBDB0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9A7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B9CF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39FB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3FA8">
            <w:pPr>
              <w:jc w:val="center"/>
            </w:pPr>
            <w:r>
              <w:rPr>
                <w:rFonts w:ascii="宋体" w:hAnsi="宋体" w:eastAsia="宋体"/>
                <w:sz w:val="16"/>
              </w:rPr>
              <w:t>开展文化体育活动费用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7A31">
            <w:pPr>
              <w:jc w:val="center"/>
            </w:pPr>
            <w:r>
              <w:rPr>
                <w:rFonts w:ascii="宋体" w:hAnsi="宋体" w:eastAsia="宋体"/>
                <w:sz w:val="16"/>
              </w:rPr>
              <w:t>&lt;=3.35万元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7B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4F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C3C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A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E3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6822">
            <w:pPr>
              <w:jc w:val="center"/>
            </w:pPr>
            <w:r>
              <w:rPr>
                <w:rFonts w:ascii="宋体" w:hAnsi="宋体" w:eastAsia="宋体"/>
                <w:sz w:val="16"/>
              </w:rPr>
              <w:t>=3.33万元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807D">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C1B4">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205C">
            <w:pPr>
              <w:jc w:val="center"/>
            </w:pPr>
            <w:r>
              <w:rPr>
                <w:rFonts w:ascii="宋体" w:hAnsi="宋体" w:eastAsia="宋体"/>
                <w:sz w:val="16"/>
              </w:rPr>
              <w:t>资金的分配没有合理</w:t>
            </w:r>
            <w:r>
              <w:rPr>
                <w:rFonts w:hint="eastAsia" w:ascii="宋体" w:hAnsi="宋体"/>
                <w:sz w:val="16"/>
                <w:lang w:eastAsia="zh-CN"/>
              </w:rPr>
              <w:t>地</w:t>
            </w:r>
            <w:r>
              <w:rPr>
                <w:rFonts w:ascii="宋体" w:hAnsi="宋体" w:eastAsia="宋体"/>
                <w:sz w:val="16"/>
              </w:rPr>
              <w:t>安排，导致资金剩余情况。改进措施：今后合理</w:t>
            </w:r>
            <w:r>
              <w:rPr>
                <w:rFonts w:hint="eastAsia" w:ascii="宋体" w:hAnsi="宋体"/>
                <w:sz w:val="16"/>
                <w:lang w:eastAsia="zh-CN"/>
              </w:rPr>
              <w:t>地</w:t>
            </w:r>
            <w:r>
              <w:rPr>
                <w:rFonts w:ascii="宋体" w:hAnsi="宋体" w:eastAsia="宋体"/>
                <w:sz w:val="16"/>
              </w:rPr>
              <w:t>安排资金分配。</w:t>
            </w:r>
          </w:p>
        </w:tc>
      </w:tr>
      <w:tr w14:paraId="52618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E54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564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D37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951B">
            <w:pPr>
              <w:jc w:val="center"/>
            </w:pPr>
            <w:r>
              <w:rPr>
                <w:rFonts w:ascii="宋体" w:hAnsi="宋体" w:eastAsia="宋体"/>
                <w:sz w:val="16"/>
              </w:rPr>
              <w:t>房屋修缮费用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A01C">
            <w:pPr>
              <w:jc w:val="center"/>
            </w:pPr>
            <w:r>
              <w:rPr>
                <w:rFonts w:ascii="宋体" w:hAnsi="宋体" w:eastAsia="宋体"/>
                <w:sz w:val="16"/>
              </w:rPr>
              <w:t>&lt;=1.65万元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43C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DF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1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6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19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2114">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4C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E14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CC5F">
            <w:pPr>
              <w:jc w:val="center"/>
            </w:pPr>
          </w:p>
        </w:tc>
      </w:tr>
      <w:tr w14:paraId="708DCF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EB4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B940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051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A856">
            <w:pPr>
              <w:jc w:val="center"/>
            </w:pPr>
            <w:r>
              <w:rPr>
                <w:rFonts w:ascii="宋体" w:hAnsi="宋体" w:eastAsia="宋体"/>
                <w:sz w:val="16"/>
              </w:rPr>
              <w:t>改善文化活动室的环境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C05B7">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F4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73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40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CB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1EB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D4D7">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11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7C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53B0">
            <w:pPr>
              <w:jc w:val="center"/>
            </w:pPr>
          </w:p>
        </w:tc>
      </w:tr>
      <w:tr w14:paraId="6E4A39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2B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6C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3D3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65122">
            <w:pPr>
              <w:jc w:val="center"/>
            </w:pPr>
            <w:r>
              <w:rPr>
                <w:rFonts w:ascii="宋体" w:hAnsi="宋体" w:eastAsia="宋体"/>
                <w:sz w:val="16"/>
              </w:rPr>
              <w:t>提高群众的文化素养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568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CF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B4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0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144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E6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5E2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0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6B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081C0">
            <w:pPr>
              <w:jc w:val="center"/>
            </w:pPr>
          </w:p>
        </w:tc>
      </w:tr>
      <w:tr w14:paraId="3CEA5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E9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951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DA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7820">
            <w:pPr>
              <w:jc w:val="center"/>
            </w:pPr>
            <w:r>
              <w:rPr>
                <w:rFonts w:ascii="宋体" w:hAnsi="宋体" w:eastAsia="宋体"/>
                <w:sz w:val="16"/>
              </w:rPr>
              <w:t>参与活动人员满意度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7F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EB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DFE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3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68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81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0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3F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99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CC353">
            <w:pPr>
              <w:jc w:val="center"/>
            </w:pPr>
          </w:p>
        </w:tc>
      </w:tr>
      <w:tr w14:paraId="277B2B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BB2E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976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BE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BD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F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277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EF9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77BE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CA7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E69C">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5E0A5"/>
        </w:tc>
      </w:tr>
    </w:tbl>
    <w:p w14:paraId="35B9081F">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16"/>
        <w:gridCol w:w="696"/>
        <w:gridCol w:w="616"/>
        <w:gridCol w:w="616"/>
        <w:gridCol w:w="621"/>
        <w:gridCol w:w="616"/>
        <w:gridCol w:w="621"/>
        <w:gridCol w:w="696"/>
        <w:gridCol w:w="776"/>
        <w:gridCol w:w="631"/>
        <w:gridCol w:w="697"/>
      </w:tblGrid>
      <w:tr w14:paraId="65DACD54">
        <w:tblPrEx>
          <w:tblCellMar>
            <w:top w:w="0" w:type="dxa"/>
            <w:left w:w="108" w:type="dxa"/>
            <w:bottom w:w="0" w:type="dxa"/>
            <w:right w:w="108" w:type="dxa"/>
          </w:tblCellMar>
        </w:tblPrEx>
        <w:tc>
          <w:tcPr>
            <w:tcW w:w="8848" w:type="dxa"/>
            <w:gridSpan w:val="14"/>
            <w:vAlign w:val="center"/>
          </w:tcPr>
          <w:p w14:paraId="1487D814">
            <w:pPr>
              <w:jc w:val="center"/>
            </w:pPr>
            <w:r>
              <w:rPr>
                <w:rFonts w:ascii="宋体" w:hAnsi="宋体" w:eastAsia="宋体"/>
                <w:sz w:val="24"/>
              </w:rPr>
              <w:t>项目支出绩效自评表</w:t>
            </w:r>
          </w:p>
        </w:tc>
      </w:tr>
      <w:tr w14:paraId="2317EFEA">
        <w:tblPrEx>
          <w:tblCellMar>
            <w:top w:w="0" w:type="dxa"/>
            <w:left w:w="108" w:type="dxa"/>
            <w:bottom w:w="0" w:type="dxa"/>
            <w:right w:w="108" w:type="dxa"/>
          </w:tblCellMar>
        </w:tblPrEx>
        <w:tc>
          <w:tcPr>
            <w:tcW w:w="8848" w:type="dxa"/>
            <w:gridSpan w:val="14"/>
            <w:vAlign w:val="center"/>
          </w:tcPr>
          <w:p w14:paraId="622A4C85">
            <w:pPr>
              <w:jc w:val="center"/>
            </w:pPr>
            <w:r>
              <w:rPr>
                <w:rFonts w:ascii="宋体" w:hAnsi="宋体" w:eastAsia="宋体"/>
                <w:sz w:val="24"/>
              </w:rPr>
              <w:t>(2024年度)</w:t>
            </w:r>
          </w:p>
        </w:tc>
      </w:tr>
      <w:tr w14:paraId="4DD4E4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BDF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5F3032">
            <w:pPr>
              <w:jc w:val="center"/>
            </w:pPr>
            <w:r>
              <w:rPr>
                <w:rFonts w:ascii="宋体" w:hAnsi="宋体" w:eastAsia="宋体"/>
                <w:sz w:val="16"/>
              </w:rPr>
              <w:t>2024年防洪救灾资金</w:t>
            </w:r>
          </w:p>
        </w:tc>
      </w:tr>
      <w:tr w14:paraId="76069A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3A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85494F">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DE5A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9C4BB7">
            <w:pPr>
              <w:jc w:val="center"/>
            </w:pPr>
            <w:r>
              <w:rPr>
                <w:rFonts w:ascii="宋体" w:hAnsi="宋体" w:eastAsia="宋体"/>
                <w:sz w:val="16"/>
              </w:rPr>
              <w:t>和硕县乌什塔拉回族民族乡人民政府</w:t>
            </w:r>
          </w:p>
        </w:tc>
      </w:tr>
      <w:tr w14:paraId="29E88C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0CE9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A26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826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BE0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8E3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85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393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3617">
            <w:pPr>
              <w:jc w:val="center"/>
            </w:pPr>
            <w:r>
              <w:rPr>
                <w:rFonts w:ascii="宋体" w:hAnsi="宋体" w:eastAsia="宋体"/>
                <w:sz w:val="16"/>
              </w:rPr>
              <w:t>得分</w:t>
            </w:r>
          </w:p>
        </w:tc>
      </w:tr>
      <w:tr w14:paraId="05A001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45A2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A39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3DE9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4E91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19060">
            <w:pPr>
              <w:jc w:val="center"/>
            </w:pPr>
            <w:r>
              <w:rPr>
                <w:rFonts w:ascii="宋体" w:hAnsi="宋体" w:eastAsia="宋体"/>
                <w:sz w:val="16"/>
              </w:rPr>
              <w:t>29.99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B0B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7D187">
            <w:pPr>
              <w:jc w:val="center"/>
            </w:pPr>
            <w:r>
              <w:rPr>
                <w:rFonts w:ascii="宋体" w:hAnsi="宋体" w:eastAsia="宋体"/>
                <w:sz w:val="16"/>
              </w:rPr>
              <w:t>99.97%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ADE0">
            <w:pPr>
              <w:jc w:val="center"/>
            </w:pPr>
            <w:r>
              <w:rPr>
                <w:rFonts w:ascii="宋体" w:hAnsi="宋体" w:eastAsia="宋体"/>
                <w:sz w:val="16"/>
              </w:rPr>
              <w:t>10.00</w:t>
            </w:r>
          </w:p>
        </w:tc>
      </w:tr>
      <w:tr w14:paraId="51AA4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715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827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5B8E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EA88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0E608">
            <w:pPr>
              <w:jc w:val="center"/>
            </w:pPr>
            <w:r>
              <w:rPr>
                <w:rFonts w:ascii="宋体" w:hAnsi="宋体" w:eastAsia="宋体"/>
                <w:sz w:val="16"/>
              </w:rPr>
              <w:t>29.99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0C5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8AE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5FB18">
            <w:pPr>
              <w:jc w:val="center"/>
            </w:pPr>
            <w:r>
              <w:rPr>
                <w:rFonts w:ascii="宋体" w:hAnsi="宋体" w:eastAsia="宋体"/>
                <w:sz w:val="16"/>
              </w:rPr>
              <w:t>-</w:t>
            </w:r>
          </w:p>
        </w:tc>
      </w:tr>
      <w:tr w14:paraId="61553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302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A617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A5D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F36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0B0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FD5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57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B5677">
            <w:pPr>
              <w:jc w:val="center"/>
            </w:pPr>
            <w:r>
              <w:rPr>
                <w:rFonts w:ascii="宋体" w:hAnsi="宋体" w:eastAsia="宋体"/>
                <w:sz w:val="16"/>
              </w:rPr>
              <w:t>-</w:t>
            </w:r>
          </w:p>
        </w:tc>
      </w:tr>
      <w:tr w14:paraId="7A815B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5E5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540F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63686E">
            <w:pPr>
              <w:jc w:val="center"/>
            </w:pPr>
            <w:r>
              <w:rPr>
                <w:rFonts w:ascii="宋体" w:hAnsi="宋体" w:eastAsia="宋体"/>
                <w:sz w:val="16"/>
              </w:rPr>
              <w:t>总体目标完成情况</w:t>
            </w:r>
          </w:p>
        </w:tc>
      </w:tr>
      <w:tr w14:paraId="2F88C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3E1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CD250">
            <w:pPr>
              <w:jc w:val="both"/>
            </w:pPr>
            <w:r>
              <w:rPr>
                <w:rFonts w:ascii="宋体" w:hAnsi="宋体" w:eastAsia="宋体"/>
                <w:sz w:val="16"/>
              </w:rPr>
              <w:t>抢险救灾租用大型机械4次，购买土方石20车。全面提升基层抢险救灾能力，切实做好防汛组织、指导、协调工作，确保人民群众生命财产安全，为抗洪抢险提供经费支持。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326B5F">
            <w:pPr>
              <w:jc w:val="both"/>
            </w:pPr>
            <w:r>
              <w:rPr>
                <w:rFonts w:ascii="宋体" w:hAnsi="宋体" w:eastAsia="宋体"/>
                <w:sz w:val="16"/>
              </w:rPr>
              <w:t>购买了土石方20车，抢险救灾租用大型机械4次，全面提升基层抢险救灾能力，切实做好防汛组织、指导、协调工作，确保了人民群众生命财产安全。</w:t>
            </w:r>
          </w:p>
        </w:tc>
      </w:tr>
      <w:tr w14:paraId="1EED81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902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A1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B1C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D3A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46B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5F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5F3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D61A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3C1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72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B53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13B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C6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60E1">
            <w:pPr>
              <w:jc w:val="center"/>
            </w:pPr>
            <w:r>
              <w:rPr>
                <w:rFonts w:ascii="宋体" w:hAnsi="宋体" w:eastAsia="宋体"/>
                <w:sz w:val="16"/>
              </w:rPr>
              <w:t>偏差原因分析及改进措施</w:t>
            </w:r>
          </w:p>
        </w:tc>
      </w:tr>
      <w:tr w14:paraId="404AE1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C7E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243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C912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21B3">
            <w:pPr>
              <w:jc w:val="center"/>
            </w:pPr>
            <w:r>
              <w:rPr>
                <w:rFonts w:ascii="宋体" w:hAnsi="宋体" w:eastAsia="宋体"/>
                <w:sz w:val="16"/>
              </w:rPr>
              <w:t>租赁大型机械次数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5968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F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5F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04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B9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9F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A79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1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5D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160D">
            <w:pPr>
              <w:jc w:val="center"/>
            </w:pPr>
          </w:p>
        </w:tc>
      </w:tr>
      <w:tr w14:paraId="1D47F4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B6A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44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58A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3920A">
            <w:pPr>
              <w:jc w:val="center"/>
            </w:pPr>
            <w:r>
              <w:rPr>
                <w:rFonts w:ascii="宋体" w:hAnsi="宋体" w:eastAsia="宋体"/>
                <w:sz w:val="16"/>
              </w:rPr>
              <w:t>购买土方石车数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A274">
            <w:pPr>
              <w:jc w:val="center"/>
            </w:pPr>
            <w:r>
              <w:rPr>
                <w:rFonts w:ascii="宋体" w:hAnsi="宋体" w:eastAsia="宋体"/>
                <w:sz w:val="16"/>
              </w:rPr>
              <w:t>&gt;=20车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FB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C1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E47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D7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C5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C199">
            <w:pPr>
              <w:jc w:val="center"/>
            </w:pPr>
            <w:r>
              <w:rPr>
                <w:rFonts w:ascii="宋体" w:hAnsi="宋体" w:eastAsia="宋体"/>
                <w:sz w:val="16"/>
              </w:rPr>
              <w:t>=20车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75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6F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0F9B">
            <w:pPr>
              <w:jc w:val="center"/>
            </w:pPr>
          </w:p>
        </w:tc>
      </w:tr>
      <w:tr w14:paraId="51741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74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817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E0E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E1A8E">
            <w:pPr>
              <w:jc w:val="center"/>
            </w:pPr>
            <w:r>
              <w:rPr>
                <w:rFonts w:ascii="宋体" w:hAnsi="宋体" w:eastAsia="宋体"/>
                <w:sz w:val="16"/>
              </w:rPr>
              <w:t>资金支付合规率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3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A8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55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95E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CE4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2C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0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C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D0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EE92">
            <w:pPr>
              <w:jc w:val="center"/>
            </w:pPr>
          </w:p>
        </w:tc>
      </w:tr>
      <w:tr w14:paraId="7DAD60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F8B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688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0A5F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D9D7">
            <w:pPr>
              <w:jc w:val="center"/>
            </w:pPr>
            <w:r>
              <w:rPr>
                <w:rFonts w:ascii="宋体" w:hAnsi="宋体" w:eastAsia="宋体"/>
                <w:sz w:val="16"/>
              </w:rPr>
              <w:t>租赁机械支付及时率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96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6F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4D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A9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9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6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DA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59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127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7437">
            <w:pPr>
              <w:jc w:val="center"/>
            </w:pPr>
          </w:p>
        </w:tc>
      </w:tr>
      <w:tr w14:paraId="715BE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7A3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504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D7C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D15B">
            <w:pPr>
              <w:jc w:val="center"/>
            </w:pPr>
            <w:r>
              <w:rPr>
                <w:rFonts w:ascii="宋体" w:hAnsi="宋体" w:eastAsia="宋体"/>
                <w:sz w:val="16"/>
              </w:rPr>
              <w:t>购买土方石支付及时率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5C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49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75A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0D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1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920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E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0B4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5F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1412">
            <w:pPr>
              <w:jc w:val="center"/>
            </w:pPr>
          </w:p>
        </w:tc>
      </w:tr>
      <w:tr w14:paraId="6D7604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B76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87A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645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6B054">
            <w:pPr>
              <w:jc w:val="center"/>
            </w:pPr>
            <w:r>
              <w:rPr>
                <w:rFonts w:ascii="宋体" w:hAnsi="宋体" w:eastAsia="宋体"/>
                <w:sz w:val="16"/>
              </w:rPr>
              <w:t>租赁机械费用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27B4">
            <w:pPr>
              <w:jc w:val="center"/>
            </w:pPr>
            <w:r>
              <w:rPr>
                <w:rFonts w:ascii="宋体" w:hAnsi="宋体" w:eastAsia="宋体"/>
                <w:sz w:val="16"/>
              </w:rPr>
              <w:t>&lt;=28.6万元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CF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B7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6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56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20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186AC">
            <w:pPr>
              <w:jc w:val="center"/>
            </w:pPr>
            <w:r>
              <w:rPr>
                <w:rFonts w:ascii="宋体" w:hAnsi="宋体" w:eastAsia="宋体"/>
                <w:sz w:val="16"/>
              </w:rPr>
              <w:t>=28.59万元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4A33">
            <w:pPr>
              <w:jc w:val="center"/>
            </w:pPr>
            <w:r>
              <w:rPr>
                <w:rFonts w:ascii="宋体" w:hAnsi="宋体" w:eastAsia="宋体"/>
                <w:sz w:val="16"/>
              </w:rPr>
              <w:t>99.97%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35E8">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D593F">
            <w:pPr>
              <w:jc w:val="center"/>
            </w:pPr>
            <w:r>
              <w:rPr>
                <w:rFonts w:ascii="宋体" w:hAnsi="宋体" w:eastAsia="宋体"/>
                <w:sz w:val="16"/>
              </w:rPr>
              <w:t>资金的分配没有合理</w:t>
            </w:r>
            <w:r>
              <w:rPr>
                <w:rFonts w:hint="eastAsia" w:ascii="宋体" w:hAnsi="宋体"/>
                <w:sz w:val="16"/>
                <w:lang w:eastAsia="zh-CN"/>
              </w:rPr>
              <w:t>地</w:t>
            </w:r>
            <w:r>
              <w:rPr>
                <w:rFonts w:ascii="宋体" w:hAnsi="宋体" w:eastAsia="宋体"/>
                <w:sz w:val="16"/>
              </w:rPr>
              <w:t>安排，导致资金剩余情况。改进措施：今后合理</w:t>
            </w:r>
            <w:r>
              <w:rPr>
                <w:rFonts w:hint="eastAsia" w:ascii="宋体" w:hAnsi="宋体"/>
                <w:sz w:val="16"/>
                <w:lang w:eastAsia="zh-CN"/>
              </w:rPr>
              <w:t>地</w:t>
            </w:r>
            <w:r>
              <w:rPr>
                <w:rFonts w:ascii="宋体" w:hAnsi="宋体" w:eastAsia="宋体"/>
                <w:sz w:val="16"/>
              </w:rPr>
              <w:t>安排资金分配。</w:t>
            </w:r>
          </w:p>
        </w:tc>
      </w:tr>
      <w:tr w14:paraId="3A320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438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5F8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A96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9C94">
            <w:pPr>
              <w:jc w:val="center"/>
            </w:pPr>
            <w:r>
              <w:rPr>
                <w:rFonts w:ascii="宋体" w:hAnsi="宋体" w:eastAsia="宋体"/>
                <w:sz w:val="16"/>
              </w:rPr>
              <w:t>购买土方石费用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BF06">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9D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A8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39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3D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99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AE8F0">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E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5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E0289">
            <w:pPr>
              <w:jc w:val="center"/>
            </w:pPr>
          </w:p>
        </w:tc>
      </w:tr>
      <w:tr w14:paraId="6DFB0B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91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CD6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F9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566F">
            <w:pPr>
              <w:jc w:val="center"/>
            </w:pPr>
            <w:r>
              <w:rPr>
                <w:rFonts w:ascii="宋体" w:hAnsi="宋体" w:eastAsia="宋体"/>
                <w:sz w:val="16"/>
              </w:rPr>
              <w:t>提升基层抗洪抢险能力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A85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1F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9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7E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4B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88E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780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4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EF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CE81">
            <w:pPr>
              <w:jc w:val="center"/>
            </w:pPr>
          </w:p>
        </w:tc>
      </w:tr>
      <w:tr w14:paraId="00A92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A9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92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BA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3491">
            <w:pPr>
              <w:jc w:val="center"/>
            </w:pPr>
            <w:r>
              <w:rPr>
                <w:rFonts w:ascii="宋体" w:hAnsi="宋体" w:eastAsia="宋体"/>
                <w:sz w:val="16"/>
              </w:rPr>
              <w:t>受灾群众满意率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9FE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4A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5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37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9F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0E2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E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13B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BF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A487">
            <w:pPr>
              <w:jc w:val="center"/>
            </w:pPr>
            <w:r>
              <w:rPr>
                <w:rFonts w:ascii="宋体" w:hAnsi="宋体" w:eastAsia="宋体"/>
                <w:sz w:val="16"/>
              </w:rPr>
              <w:t>经调查受灾群众满意度较高，满意度为100%。改进措施：今后指标从严高设置。</w:t>
            </w:r>
          </w:p>
        </w:tc>
      </w:tr>
      <w:tr w14:paraId="3E02DD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6B00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79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7C1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69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52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7C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943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947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77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8E7C">
            <w:pPr>
              <w:jc w:val="center"/>
            </w:pPr>
            <w:r>
              <w:rPr>
                <w:rFonts w:ascii="宋体" w:hAnsi="宋体" w:eastAsia="宋体"/>
                <w:sz w:val="16"/>
              </w:rPr>
              <w:t>99.99分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74935"/>
        </w:tc>
      </w:tr>
    </w:tbl>
    <w:p w14:paraId="4089A2F7">
      <w:r>
        <w:br w:type="page"/>
      </w:r>
    </w:p>
    <w:tbl>
      <w:tblPr>
        <w:tblStyle w:val="9"/>
        <w:tblW w:w="0" w:type="auto"/>
        <w:tblInd w:w="0" w:type="dxa"/>
        <w:tblLayout w:type="autofit"/>
        <w:tblCellMar>
          <w:top w:w="0" w:type="dxa"/>
          <w:left w:w="108" w:type="dxa"/>
          <w:bottom w:w="0" w:type="dxa"/>
          <w:right w:w="108" w:type="dxa"/>
        </w:tblCellMar>
      </w:tblPr>
      <w:tblGrid>
        <w:gridCol w:w="618"/>
        <w:gridCol w:w="596"/>
        <w:gridCol w:w="596"/>
        <w:gridCol w:w="597"/>
        <w:gridCol w:w="856"/>
        <w:gridCol w:w="597"/>
        <w:gridCol w:w="597"/>
        <w:gridCol w:w="608"/>
        <w:gridCol w:w="597"/>
        <w:gridCol w:w="597"/>
        <w:gridCol w:w="856"/>
        <w:gridCol w:w="696"/>
        <w:gridCol w:w="630"/>
        <w:gridCol w:w="619"/>
      </w:tblGrid>
      <w:tr w14:paraId="157FE7B9">
        <w:tblPrEx>
          <w:tblCellMar>
            <w:top w:w="0" w:type="dxa"/>
            <w:left w:w="108" w:type="dxa"/>
            <w:bottom w:w="0" w:type="dxa"/>
            <w:right w:w="108" w:type="dxa"/>
          </w:tblCellMar>
        </w:tblPrEx>
        <w:tc>
          <w:tcPr>
            <w:tcW w:w="8848" w:type="dxa"/>
            <w:gridSpan w:val="14"/>
            <w:vAlign w:val="center"/>
          </w:tcPr>
          <w:p w14:paraId="27D529A3">
            <w:pPr>
              <w:jc w:val="center"/>
            </w:pPr>
            <w:r>
              <w:rPr>
                <w:rFonts w:ascii="宋体" w:hAnsi="宋体" w:eastAsia="宋体"/>
                <w:sz w:val="24"/>
              </w:rPr>
              <w:t>项目支出绩效自评表</w:t>
            </w:r>
          </w:p>
        </w:tc>
      </w:tr>
      <w:tr w14:paraId="0EBC19FD">
        <w:tblPrEx>
          <w:tblCellMar>
            <w:top w:w="0" w:type="dxa"/>
            <w:left w:w="108" w:type="dxa"/>
            <w:bottom w:w="0" w:type="dxa"/>
            <w:right w:w="108" w:type="dxa"/>
          </w:tblCellMar>
        </w:tblPrEx>
        <w:tc>
          <w:tcPr>
            <w:tcW w:w="8848" w:type="dxa"/>
            <w:gridSpan w:val="14"/>
            <w:vAlign w:val="center"/>
          </w:tcPr>
          <w:p w14:paraId="726C9907">
            <w:pPr>
              <w:jc w:val="center"/>
            </w:pPr>
            <w:r>
              <w:rPr>
                <w:rFonts w:ascii="宋体" w:hAnsi="宋体" w:eastAsia="宋体"/>
                <w:sz w:val="24"/>
              </w:rPr>
              <w:t>(2024年度)</w:t>
            </w:r>
          </w:p>
        </w:tc>
      </w:tr>
      <w:tr w14:paraId="6CE571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DB4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23B147">
            <w:pPr>
              <w:jc w:val="center"/>
            </w:pPr>
            <w:r>
              <w:rPr>
                <w:rFonts w:ascii="宋体" w:hAnsi="宋体" w:eastAsia="宋体"/>
                <w:sz w:val="16"/>
              </w:rPr>
              <w:t>和硕县乌什塔拉沙井子村村级公益事业建设项目</w:t>
            </w:r>
          </w:p>
        </w:tc>
      </w:tr>
      <w:tr w14:paraId="7459F1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B5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B269D0">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E5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A9A4CD">
            <w:pPr>
              <w:jc w:val="center"/>
            </w:pPr>
            <w:r>
              <w:rPr>
                <w:rFonts w:ascii="宋体" w:hAnsi="宋体" w:eastAsia="宋体"/>
                <w:sz w:val="16"/>
              </w:rPr>
              <w:t>和硕县乌什塔拉回族民族乡人民政府</w:t>
            </w:r>
          </w:p>
        </w:tc>
      </w:tr>
      <w:tr w14:paraId="285777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A497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9CF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E993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9CA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5AE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87A4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60F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8B5A5">
            <w:pPr>
              <w:jc w:val="center"/>
            </w:pPr>
            <w:r>
              <w:rPr>
                <w:rFonts w:ascii="宋体" w:hAnsi="宋体" w:eastAsia="宋体"/>
                <w:sz w:val="16"/>
              </w:rPr>
              <w:t>得分</w:t>
            </w:r>
          </w:p>
        </w:tc>
      </w:tr>
      <w:tr w14:paraId="2EC3EC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5EBA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149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66DF0">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ABC0A">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141FA">
            <w:pPr>
              <w:jc w:val="center"/>
            </w:pPr>
            <w:r>
              <w:rPr>
                <w:rFonts w:ascii="宋体" w:hAnsi="宋体" w:eastAsia="宋体"/>
                <w:sz w:val="16"/>
              </w:rPr>
              <w:t>172.59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D96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186DF">
            <w:pPr>
              <w:jc w:val="center"/>
            </w:pPr>
            <w:r>
              <w:rPr>
                <w:rFonts w:ascii="宋体" w:hAnsi="宋体" w:eastAsia="宋体"/>
                <w:sz w:val="16"/>
              </w:rPr>
              <w:t>86.30%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E885">
            <w:pPr>
              <w:jc w:val="center"/>
            </w:pPr>
            <w:r>
              <w:rPr>
                <w:rFonts w:ascii="宋体" w:hAnsi="宋体" w:eastAsia="宋体"/>
                <w:sz w:val="16"/>
              </w:rPr>
              <w:t>6.57</w:t>
            </w:r>
          </w:p>
        </w:tc>
      </w:tr>
      <w:tr w14:paraId="0B7A91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03C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7064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7DD59">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29FC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6CA25">
            <w:pPr>
              <w:jc w:val="center"/>
            </w:pPr>
            <w:r>
              <w:rPr>
                <w:rFonts w:ascii="宋体" w:hAnsi="宋体" w:eastAsia="宋体"/>
                <w:sz w:val="16"/>
              </w:rPr>
              <w:t>172.59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9FA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017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C046">
            <w:pPr>
              <w:jc w:val="center"/>
            </w:pPr>
            <w:r>
              <w:rPr>
                <w:rFonts w:ascii="宋体" w:hAnsi="宋体" w:eastAsia="宋体"/>
                <w:sz w:val="16"/>
              </w:rPr>
              <w:t>-</w:t>
            </w:r>
          </w:p>
        </w:tc>
      </w:tr>
      <w:tr w14:paraId="4E612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5F1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6A67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B23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1C3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29E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D8B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60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D7F9">
            <w:pPr>
              <w:jc w:val="center"/>
            </w:pPr>
            <w:r>
              <w:rPr>
                <w:rFonts w:ascii="宋体" w:hAnsi="宋体" w:eastAsia="宋体"/>
                <w:sz w:val="16"/>
              </w:rPr>
              <w:t>-</w:t>
            </w:r>
          </w:p>
        </w:tc>
      </w:tr>
      <w:tr w14:paraId="0BF9C0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7608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BA1AC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3BC2B1">
            <w:pPr>
              <w:jc w:val="center"/>
            </w:pPr>
            <w:r>
              <w:rPr>
                <w:rFonts w:ascii="宋体" w:hAnsi="宋体" w:eastAsia="宋体"/>
                <w:sz w:val="16"/>
              </w:rPr>
              <w:t>总体目标完成情况</w:t>
            </w:r>
          </w:p>
        </w:tc>
      </w:tr>
      <w:tr w14:paraId="610F7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46E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7DC1B">
            <w:pPr>
              <w:jc w:val="both"/>
            </w:pPr>
            <w:r>
              <w:rPr>
                <w:rFonts w:ascii="宋体" w:hAnsi="宋体" w:eastAsia="宋体"/>
                <w:sz w:val="16"/>
              </w:rPr>
              <w:t>通过实施和硕县乌什塔拉沙井子村村级公益事业建设项目，铺设供水管网及配套设施1500米左右，新建路沿石4300米左右，铺设人行道彩砖1050平方米左右，采购安装8米高太阳能灯233盏左右，补齐沙井子村基础设施的短板，改善沙井子村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1973CB">
            <w:pPr>
              <w:jc w:val="both"/>
            </w:pPr>
            <w:r>
              <w:rPr>
                <w:rFonts w:ascii="宋体" w:hAnsi="宋体" w:eastAsia="宋体"/>
                <w:sz w:val="16"/>
              </w:rPr>
              <w:t>沙井子村村级公益事业建设项目完成建设，铺设供水管网及配套设施2400米，新建路沿石4215.55米，铺设人行道彩砖1037.2平方米，安装8米高太阳能灯233盏。项目实施后补齐沙井子村基础设施的短板，改善沙井子村人居环境。达到目标计划。</w:t>
            </w:r>
          </w:p>
        </w:tc>
      </w:tr>
      <w:tr w14:paraId="2B60B0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8571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25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272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11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A34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AD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F8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61C7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2BA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ED3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65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A6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29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B022">
            <w:pPr>
              <w:jc w:val="center"/>
            </w:pPr>
            <w:r>
              <w:rPr>
                <w:rFonts w:ascii="宋体" w:hAnsi="宋体" w:eastAsia="宋体"/>
                <w:sz w:val="16"/>
              </w:rPr>
              <w:t>偏差原因分析及改进措施</w:t>
            </w:r>
          </w:p>
        </w:tc>
      </w:tr>
      <w:tr w14:paraId="32EE4A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5B3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EA8C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BE5A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5B28">
            <w:pPr>
              <w:jc w:val="center"/>
            </w:pPr>
            <w:r>
              <w:rPr>
                <w:rFonts w:ascii="宋体" w:hAnsi="宋体" w:eastAsia="宋体"/>
                <w:sz w:val="16"/>
              </w:rPr>
              <w:t>铺设供水管网及配套设施工程量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E2CE">
            <w:pPr>
              <w:jc w:val="center"/>
            </w:pPr>
            <w:r>
              <w:rPr>
                <w:rFonts w:ascii="宋体" w:hAnsi="宋体" w:eastAsia="宋体"/>
                <w:sz w:val="16"/>
              </w:rPr>
              <w:t>&gt;=1500米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8B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E3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83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01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506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D6B1">
            <w:pPr>
              <w:jc w:val="center"/>
            </w:pPr>
            <w:r>
              <w:rPr>
                <w:rFonts w:ascii="宋体" w:hAnsi="宋体" w:eastAsia="宋体"/>
                <w:sz w:val="16"/>
              </w:rPr>
              <w:t>=2400米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AE3A">
            <w:pPr>
              <w:jc w:val="center"/>
            </w:pPr>
            <w:r>
              <w:rPr>
                <w:rFonts w:ascii="宋体" w:hAnsi="宋体" w:eastAsia="宋体"/>
                <w:sz w:val="16"/>
              </w:rPr>
              <w:t>160%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BD4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B3EA">
            <w:pPr>
              <w:jc w:val="center"/>
            </w:pPr>
            <w:r>
              <w:rPr>
                <w:rFonts w:ascii="宋体" w:hAnsi="宋体" w:eastAsia="宋体"/>
                <w:sz w:val="16"/>
              </w:rPr>
              <w:t>偏差原因：因原计划供水机井损坏，水源变更为另一机井，导致工程量增加。改进措施：项目实施前期做好统筹规划，防止因意外因素增加工程量。</w:t>
            </w:r>
          </w:p>
        </w:tc>
      </w:tr>
      <w:tr w14:paraId="1219D6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3C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88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369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2F2E">
            <w:pPr>
              <w:jc w:val="center"/>
            </w:pPr>
            <w:r>
              <w:rPr>
                <w:rFonts w:ascii="宋体" w:hAnsi="宋体" w:eastAsia="宋体"/>
                <w:sz w:val="16"/>
              </w:rPr>
              <w:t>新建路沿石工程量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7602">
            <w:pPr>
              <w:jc w:val="center"/>
            </w:pPr>
            <w:r>
              <w:rPr>
                <w:rFonts w:ascii="宋体" w:hAnsi="宋体" w:eastAsia="宋体"/>
                <w:sz w:val="16"/>
              </w:rPr>
              <w:t>&gt;=4300米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E26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C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3B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92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22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BE06">
            <w:pPr>
              <w:jc w:val="center"/>
            </w:pPr>
            <w:r>
              <w:rPr>
                <w:rFonts w:ascii="宋体" w:hAnsi="宋体" w:eastAsia="宋体"/>
                <w:sz w:val="16"/>
              </w:rPr>
              <w:t>=4215.55米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2166">
            <w:pPr>
              <w:jc w:val="center"/>
            </w:pPr>
            <w:r>
              <w:rPr>
                <w:rFonts w:ascii="宋体" w:hAnsi="宋体" w:eastAsia="宋体"/>
                <w:sz w:val="16"/>
              </w:rPr>
              <w:t>98.04%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F1513">
            <w:pPr>
              <w:jc w:val="center"/>
            </w:pPr>
            <w:r>
              <w:rPr>
                <w:rFonts w:ascii="宋体" w:hAnsi="宋体" w:eastAsia="宋体"/>
                <w:sz w:val="16"/>
              </w:rPr>
              <w:t>4.76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3B13">
            <w:pPr>
              <w:jc w:val="center"/>
            </w:pPr>
            <w:r>
              <w:rPr>
                <w:rFonts w:ascii="宋体" w:hAnsi="宋体" w:eastAsia="宋体"/>
                <w:sz w:val="16"/>
              </w:rPr>
              <w:t>偏差原因：前期预算不够精准，导致成本出现偏差。改进措施：加强项目前期预算控制，降低预算成本与实际成本间偏差。</w:t>
            </w:r>
          </w:p>
        </w:tc>
      </w:tr>
      <w:tr w14:paraId="29DD0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E5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DDC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20B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DC92">
            <w:pPr>
              <w:jc w:val="center"/>
            </w:pPr>
            <w:r>
              <w:rPr>
                <w:rFonts w:ascii="宋体" w:hAnsi="宋体" w:eastAsia="宋体"/>
                <w:sz w:val="16"/>
              </w:rPr>
              <w:t>铺设人行道彩砖工程量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02E5">
            <w:pPr>
              <w:jc w:val="center"/>
            </w:pPr>
            <w:r>
              <w:rPr>
                <w:rFonts w:ascii="宋体" w:hAnsi="宋体" w:eastAsia="宋体"/>
                <w:sz w:val="16"/>
              </w:rPr>
              <w:t>&gt;=1050平方米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98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11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29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BC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C7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DDD8">
            <w:pPr>
              <w:jc w:val="center"/>
            </w:pPr>
            <w:r>
              <w:rPr>
                <w:rFonts w:ascii="宋体" w:hAnsi="宋体" w:eastAsia="宋体"/>
                <w:sz w:val="16"/>
              </w:rPr>
              <w:t>=1037.2平方米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E4295">
            <w:pPr>
              <w:jc w:val="center"/>
            </w:pPr>
            <w:r>
              <w:rPr>
                <w:rFonts w:ascii="宋体" w:hAnsi="宋体" w:eastAsia="宋体"/>
                <w:sz w:val="16"/>
              </w:rPr>
              <w:t>98.78%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4C105">
            <w:pPr>
              <w:jc w:val="center"/>
            </w:pPr>
            <w:r>
              <w:rPr>
                <w:rFonts w:ascii="宋体" w:hAnsi="宋体" w:eastAsia="宋体"/>
                <w:sz w:val="16"/>
              </w:rPr>
              <w:t>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AC47">
            <w:pPr>
              <w:jc w:val="center"/>
            </w:pPr>
            <w:r>
              <w:rPr>
                <w:rFonts w:ascii="宋体" w:hAnsi="宋体" w:eastAsia="宋体"/>
                <w:sz w:val="16"/>
              </w:rPr>
              <w:t>偏差原因：前期预算不够精准，导致成本出现偏差。改进措施：加强项目前期预算控制，降低预算成本与实际成本间偏差。</w:t>
            </w:r>
          </w:p>
        </w:tc>
      </w:tr>
      <w:tr w14:paraId="26F11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29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439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4E9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2681">
            <w:pPr>
              <w:jc w:val="center"/>
            </w:pPr>
            <w:r>
              <w:rPr>
                <w:rFonts w:ascii="宋体" w:hAnsi="宋体" w:eastAsia="宋体"/>
                <w:sz w:val="16"/>
              </w:rPr>
              <w:t>安装太阳能路灯数量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ED22">
            <w:pPr>
              <w:jc w:val="center"/>
            </w:pPr>
            <w:r>
              <w:rPr>
                <w:rFonts w:ascii="宋体" w:hAnsi="宋体" w:eastAsia="宋体"/>
                <w:sz w:val="16"/>
              </w:rPr>
              <w:t>&gt;=233盏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537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BA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3BD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40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6F8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CEEAF">
            <w:pPr>
              <w:jc w:val="center"/>
            </w:pPr>
            <w:r>
              <w:rPr>
                <w:rFonts w:ascii="宋体" w:hAnsi="宋体" w:eastAsia="宋体"/>
                <w:sz w:val="16"/>
              </w:rPr>
              <w:t>=233盏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47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AD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4B08">
            <w:pPr>
              <w:jc w:val="center"/>
            </w:pPr>
          </w:p>
        </w:tc>
      </w:tr>
      <w:tr w14:paraId="1F96D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E6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059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B9C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4560">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21F5D">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AA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F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4D0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D3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61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B2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DB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4F1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19EA">
            <w:pPr>
              <w:jc w:val="center"/>
            </w:pPr>
          </w:p>
        </w:tc>
      </w:tr>
      <w:tr w14:paraId="4E58A8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46A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1A9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EF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07A6">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C8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61D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91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AF9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91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5B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9E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9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6B12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F351">
            <w:pPr>
              <w:jc w:val="center"/>
            </w:pPr>
          </w:p>
        </w:tc>
      </w:tr>
      <w:tr w14:paraId="61182885">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EC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705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3E7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88F76">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3AB6">
            <w:pPr>
              <w:jc w:val="center"/>
            </w:pPr>
            <w:r>
              <w:rPr>
                <w:rFonts w:ascii="宋体" w:hAnsi="宋体" w:eastAsia="宋体"/>
                <w:sz w:val="16"/>
              </w:rPr>
              <w:t>&gt;=97%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8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7C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586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2A2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B8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05C5">
            <w:pPr>
              <w:jc w:val="center"/>
            </w:pPr>
            <w:r>
              <w:rPr>
                <w:rFonts w:ascii="宋体" w:hAnsi="宋体" w:eastAsia="宋体"/>
                <w:sz w:val="16"/>
              </w:rPr>
              <w:t>=86.3%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3A81">
            <w:pPr>
              <w:jc w:val="center"/>
            </w:pPr>
            <w:r>
              <w:rPr>
                <w:rFonts w:ascii="宋体" w:hAnsi="宋体" w:eastAsia="宋体"/>
                <w:sz w:val="16"/>
              </w:rPr>
              <w:t>88.97%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C746">
            <w:pPr>
              <w:jc w:val="center"/>
            </w:pPr>
            <w:r>
              <w:rPr>
                <w:rFonts w:ascii="宋体" w:hAnsi="宋体" w:eastAsia="宋体"/>
                <w:sz w:val="16"/>
              </w:rPr>
              <w:t>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475B">
            <w:pPr>
              <w:jc w:val="center"/>
            </w:pPr>
            <w:r>
              <w:rPr>
                <w:rFonts w:ascii="宋体" w:hAnsi="宋体" w:eastAsia="宋体"/>
                <w:sz w:val="16"/>
              </w:rPr>
              <w:t>偏差原因：按照工程结算审定价格支付全部工程款。改进措施：加强项目预算，减少预算与实际成本误差。</w:t>
            </w:r>
          </w:p>
        </w:tc>
      </w:tr>
      <w:tr w14:paraId="08DCF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553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22A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DC5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19A1">
            <w:pPr>
              <w:jc w:val="center"/>
            </w:pPr>
            <w:r>
              <w:rPr>
                <w:rFonts w:ascii="宋体" w:hAnsi="宋体" w:eastAsia="宋体"/>
                <w:sz w:val="16"/>
              </w:rPr>
              <w:t>项目按计划开工时间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5DDC">
            <w:pPr>
              <w:jc w:val="center"/>
            </w:pPr>
            <w:r>
              <w:rPr>
                <w:rFonts w:ascii="宋体" w:hAnsi="宋体" w:eastAsia="宋体"/>
                <w:sz w:val="16"/>
              </w:rPr>
              <w:t>2024年5月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D0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FE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E3F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593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0B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34D7">
            <w:pPr>
              <w:jc w:val="center"/>
            </w:pPr>
            <w:r>
              <w:rPr>
                <w:rFonts w:ascii="宋体" w:hAnsi="宋体" w:eastAsia="宋体"/>
                <w:sz w:val="16"/>
              </w:rPr>
              <w:t>=2024年6月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3F8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A0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D6FB">
            <w:pPr>
              <w:jc w:val="center"/>
            </w:pPr>
            <w:r>
              <w:rPr>
                <w:rFonts w:ascii="宋体" w:hAnsi="宋体" w:eastAsia="宋体"/>
                <w:sz w:val="16"/>
              </w:rPr>
              <w:t>偏差原因：项目中标后办理前期手续导致开工延期。改进措施：加快项目前期手续办理。</w:t>
            </w:r>
          </w:p>
        </w:tc>
      </w:tr>
      <w:tr w14:paraId="5A2C33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ADC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F22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95B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4E9A">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DA91">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331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DD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B9DC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510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0A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1CCD3">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71B1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C1A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BCFD9">
            <w:pPr>
              <w:jc w:val="center"/>
            </w:pPr>
            <w:r>
              <w:rPr>
                <w:rFonts w:ascii="宋体" w:hAnsi="宋体" w:eastAsia="宋体"/>
                <w:sz w:val="16"/>
              </w:rPr>
              <w:t>偏差原因：因太阳能路灯到位较晚，导致工期延长。改进措施：加强项目统筹管理，杜绝今后项目因材料原因导致项目延期问题的发生。</w:t>
            </w:r>
          </w:p>
        </w:tc>
      </w:tr>
      <w:tr w14:paraId="7B3EA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551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17AD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438E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11A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9EC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B7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C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CF5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A3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95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5AA9">
            <w:pPr>
              <w:jc w:val="center"/>
            </w:pPr>
            <w:r>
              <w:rPr>
                <w:rFonts w:ascii="宋体" w:hAnsi="宋体" w:eastAsia="宋体"/>
                <w:sz w:val="16"/>
              </w:rPr>
              <w:t>=86.3%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972B">
            <w:pPr>
              <w:jc w:val="center"/>
            </w:pPr>
            <w:r>
              <w:rPr>
                <w:rFonts w:ascii="宋体" w:hAnsi="宋体" w:eastAsia="宋体"/>
                <w:sz w:val="16"/>
              </w:rPr>
              <w:t>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4732">
            <w:pPr>
              <w:jc w:val="center"/>
            </w:pPr>
            <w:r>
              <w:rPr>
                <w:rFonts w:ascii="宋体" w:hAnsi="宋体" w:eastAsia="宋体"/>
                <w:sz w:val="16"/>
              </w:rPr>
              <w:t>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2514">
            <w:pPr>
              <w:jc w:val="center"/>
            </w:pPr>
            <w:r>
              <w:rPr>
                <w:rFonts w:ascii="宋体" w:hAnsi="宋体" w:eastAsia="宋体"/>
                <w:sz w:val="16"/>
              </w:rPr>
              <w:t>偏差原因：按照工程结算审定价格支付全部工程款。改进措施：加强项目预算，减少预算与实际成本误差。</w:t>
            </w:r>
          </w:p>
        </w:tc>
      </w:tr>
      <w:tr w14:paraId="191438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02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846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F5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3B5A">
            <w:pPr>
              <w:jc w:val="center"/>
            </w:pPr>
            <w:r>
              <w:rPr>
                <w:rFonts w:ascii="宋体" w:hAnsi="宋体" w:eastAsia="宋体"/>
                <w:sz w:val="16"/>
              </w:rPr>
              <w:t>供水管网及配套设施造价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DD30">
            <w:pPr>
              <w:jc w:val="center"/>
            </w:pPr>
            <w:r>
              <w:rPr>
                <w:rFonts w:ascii="宋体" w:hAnsi="宋体" w:eastAsia="宋体"/>
                <w:sz w:val="16"/>
              </w:rPr>
              <w:t>&lt;=242.67元/米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8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A6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814B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54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88C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0C04">
            <w:pPr>
              <w:jc w:val="center"/>
            </w:pPr>
            <w:r>
              <w:rPr>
                <w:rFonts w:ascii="宋体" w:hAnsi="宋体" w:eastAsia="宋体"/>
                <w:sz w:val="16"/>
              </w:rPr>
              <w:t>=171.83元/米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90A9">
            <w:pPr>
              <w:jc w:val="center"/>
            </w:pPr>
            <w:r>
              <w:rPr>
                <w:rFonts w:ascii="宋体" w:hAnsi="宋体" w:eastAsia="宋体"/>
                <w:sz w:val="16"/>
              </w:rPr>
              <w:t>70.81%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F50F">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A79AB">
            <w:pPr>
              <w:jc w:val="center"/>
            </w:pPr>
            <w:r>
              <w:rPr>
                <w:rFonts w:ascii="宋体" w:hAnsi="宋体" w:eastAsia="宋体"/>
                <w:sz w:val="16"/>
              </w:rPr>
              <w:t>偏差原因：前期预算不够精准，导致成本出现偏差。改进措施：加强项目前期预算控制，降低预算成本与实际成本间偏差。</w:t>
            </w:r>
          </w:p>
        </w:tc>
      </w:tr>
      <w:tr w14:paraId="1F32C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2AE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D73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20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A4B9">
            <w:pPr>
              <w:jc w:val="center"/>
            </w:pPr>
            <w:r>
              <w:rPr>
                <w:rFonts w:ascii="宋体" w:hAnsi="宋体" w:eastAsia="宋体"/>
                <w:sz w:val="16"/>
              </w:rPr>
              <w:t>路沿石造价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4CF7">
            <w:pPr>
              <w:jc w:val="center"/>
            </w:pPr>
            <w:r>
              <w:rPr>
                <w:rFonts w:ascii="宋体" w:hAnsi="宋体" w:eastAsia="宋体"/>
                <w:sz w:val="16"/>
              </w:rPr>
              <w:t>&lt;=100元/平方米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FA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5A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009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74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14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7232">
            <w:pPr>
              <w:jc w:val="center"/>
            </w:pPr>
            <w:r>
              <w:rPr>
                <w:rFonts w:ascii="宋体" w:hAnsi="宋体" w:eastAsia="宋体"/>
                <w:sz w:val="16"/>
              </w:rPr>
              <w:t>=69.09元/平方米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30A5">
            <w:pPr>
              <w:jc w:val="center"/>
            </w:pPr>
            <w:r>
              <w:rPr>
                <w:rFonts w:ascii="宋体" w:hAnsi="宋体" w:eastAsia="宋体"/>
                <w:sz w:val="16"/>
              </w:rPr>
              <w:t>69.09%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9F06">
            <w:pPr>
              <w:jc w:val="center"/>
            </w:pPr>
            <w:r>
              <w:rPr>
                <w:rFonts w:ascii="宋体" w:hAnsi="宋体" w:eastAsia="宋体"/>
                <w:sz w:val="16"/>
              </w:rPr>
              <w:t>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2679">
            <w:pPr>
              <w:jc w:val="center"/>
            </w:pPr>
            <w:r>
              <w:rPr>
                <w:rFonts w:ascii="宋体" w:hAnsi="宋体" w:eastAsia="宋体"/>
                <w:sz w:val="16"/>
              </w:rPr>
              <w:t>偏差原因：前期预算不够精准，导致成本出现偏差。改进措施：加强项目前期预算控制，降低预算成本与实际成本间偏差。</w:t>
            </w:r>
          </w:p>
        </w:tc>
      </w:tr>
      <w:tr w14:paraId="6AC771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02B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6C2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12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7472">
            <w:pPr>
              <w:jc w:val="center"/>
            </w:pPr>
            <w:r>
              <w:rPr>
                <w:rFonts w:ascii="宋体" w:hAnsi="宋体" w:eastAsia="宋体"/>
                <w:sz w:val="16"/>
              </w:rPr>
              <w:t>人行道彩砖造价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A6C9C">
            <w:pPr>
              <w:jc w:val="center"/>
            </w:pPr>
            <w:r>
              <w:rPr>
                <w:rFonts w:ascii="宋体" w:hAnsi="宋体" w:eastAsia="宋体"/>
                <w:sz w:val="16"/>
              </w:rPr>
              <w:t>&lt;=150元/平方米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957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CA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495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50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69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1314">
            <w:pPr>
              <w:jc w:val="center"/>
            </w:pPr>
            <w:r>
              <w:rPr>
                <w:rFonts w:ascii="宋体" w:hAnsi="宋体" w:eastAsia="宋体"/>
                <w:sz w:val="16"/>
              </w:rPr>
              <w:t>=132.15元/平方米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DFD09">
            <w:pPr>
              <w:jc w:val="center"/>
            </w:pPr>
            <w:r>
              <w:rPr>
                <w:rFonts w:ascii="宋体" w:hAnsi="宋体" w:eastAsia="宋体"/>
                <w:sz w:val="16"/>
              </w:rPr>
              <w:t>88.1%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4A9F0">
            <w:pPr>
              <w:jc w:val="center"/>
            </w:pPr>
            <w:r>
              <w:rPr>
                <w:rFonts w:ascii="宋体" w:hAnsi="宋体" w:eastAsia="宋体"/>
                <w:sz w:val="16"/>
              </w:rPr>
              <w:t>2.81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7797">
            <w:pPr>
              <w:jc w:val="center"/>
            </w:pPr>
            <w:r>
              <w:rPr>
                <w:rFonts w:ascii="宋体" w:hAnsi="宋体" w:eastAsia="宋体"/>
                <w:sz w:val="16"/>
              </w:rPr>
              <w:t>偏差原因：前期预算不够精准，导致成本出现偏差。改进措施：加强项目前期预算控制，降低预算成本与实际成本间偏差。</w:t>
            </w:r>
          </w:p>
        </w:tc>
      </w:tr>
      <w:tr w14:paraId="74261A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AA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321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6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781D">
            <w:pPr>
              <w:jc w:val="center"/>
            </w:pPr>
            <w:r>
              <w:rPr>
                <w:rFonts w:ascii="宋体" w:hAnsi="宋体" w:eastAsia="宋体"/>
                <w:sz w:val="16"/>
              </w:rPr>
              <w:t>太阳能路灯造价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7A66E">
            <w:pPr>
              <w:jc w:val="center"/>
            </w:pPr>
            <w:r>
              <w:rPr>
                <w:rFonts w:ascii="宋体" w:hAnsi="宋体" w:eastAsia="宋体"/>
                <w:sz w:val="16"/>
              </w:rPr>
              <w:t>&lt;=4500元/盏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B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4B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1D94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9C8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3DE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E227">
            <w:pPr>
              <w:jc w:val="center"/>
            </w:pPr>
            <w:r>
              <w:rPr>
                <w:rFonts w:ascii="宋体" w:hAnsi="宋体" w:eastAsia="宋体"/>
                <w:sz w:val="16"/>
              </w:rPr>
              <w:t>=3799.25元/盏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3C37">
            <w:pPr>
              <w:jc w:val="center"/>
            </w:pPr>
            <w:r>
              <w:rPr>
                <w:rFonts w:ascii="宋体" w:hAnsi="宋体" w:eastAsia="宋体"/>
                <w:sz w:val="16"/>
              </w:rPr>
              <w:t>84.43%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8786">
            <w:pPr>
              <w:jc w:val="center"/>
            </w:pPr>
            <w:r>
              <w:rPr>
                <w:rFonts w:ascii="宋体" w:hAnsi="宋体" w:eastAsia="宋体"/>
                <w:sz w:val="16"/>
              </w:rPr>
              <w:t>2.44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C071">
            <w:pPr>
              <w:jc w:val="center"/>
            </w:pPr>
            <w:r>
              <w:rPr>
                <w:rFonts w:ascii="宋体" w:hAnsi="宋体" w:eastAsia="宋体"/>
                <w:sz w:val="16"/>
              </w:rPr>
              <w:t>偏差原因：前期预算不够精准，导致成本出现偏差。改进措施：加强项目前期预算控制，降低预算成本与实际成本间偏差。</w:t>
            </w:r>
          </w:p>
        </w:tc>
      </w:tr>
      <w:tr w14:paraId="2B8C0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81E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07234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D01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B62C">
            <w:pPr>
              <w:jc w:val="center"/>
            </w:pPr>
            <w:r>
              <w:rPr>
                <w:rFonts w:ascii="宋体" w:hAnsi="宋体" w:eastAsia="宋体"/>
                <w:sz w:val="16"/>
              </w:rPr>
              <w:t>补齐沙井子村基础设施的短板效果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83B6">
            <w:pPr>
              <w:jc w:val="center"/>
            </w:pPr>
            <w:r>
              <w:rPr>
                <w:rFonts w:ascii="宋体" w:hAnsi="宋体" w:eastAsia="宋体"/>
                <w:sz w:val="16"/>
              </w:rPr>
              <w:t>有效补齐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F8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88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B2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292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85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38C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0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BE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5501">
            <w:pPr>
              <w:jc w:val="center"/>
            </w:pPr>
          </w:p>
        </w:tc>
      </w:tr>
      <w:tr w14:paraId="10B2B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AA1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E0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17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8B34">
            <w:pPr>
              <w:jc w:val="center"/>
            </w:pPr>
            <w:r>
              <w:rPr>
                <w:rFonts w:ascii="宋体" w:hAnsi="宋体" w:eastAsia="宋体"/>
                <w:sz w:val="16"/>
              </w:rPr>
              <w:t>改善沙井子村人居环境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FDA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41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F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2B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88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53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0FD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98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69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98FF">
            <w:pPr>
              <w:jc w:val="center"/>
            </w:pPr>
          </w:p>
        </w:tc>
      </w:tr>
      <w:tr w14:paraId="3F70CA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53B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E67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971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D917">
            <w:pPr>
              <w:jc w:val="center"/>
            </w:pPr>
            <w:r>
              <w:rPr>
                <w:rFonts w:ascii="宋体" w:hAnsi="宋体" w:eastAsia="宋体"/>
                <w:sz w:val="16"/>
              </w:rPr>
              <w:t>公益事业正常运转率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A9E6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6D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94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D1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02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1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244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3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26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3A95">
            <w:pPr>
              <w:jc w:val="center"/>
            </w:pPr>
          </w:p>
        </w:tc>
      </w:tr>
      <w:tr w14:paraId="04CBA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922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A2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965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0511">
            <w:pPr>
              <w:jc w:val="center"/>
            </w:pPr>
            <w:r>
              <w:rPr>
                <w:rFonts w:ascii="宋体" w:hAnsi="宋体" w:eastAsia="宋体"/>
                <w:sz w:val="16"/>
              </w:rPr>
              <w:t>受益村民户数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3E8F">
            <w:pPr>
              <w:jc w:val="center"/>
            </w:pPr>
            <w:r>
              <w:rPr>
                <w:rFonts w:ascii="宋体" w:hAnsi="宋体" w:eastAsia="宋体"/>
                <w:sz w:val="16"/>
              </w:rPr>
              <w:t>&gt;=219户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D8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52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77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46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67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DA4E">
            <w:pPr>
              <w:jc w:val="center"/>
            </w:pPr>
            <w:r>
              <w:rPr>
                <w:rFonts w:ascii="宋体" w:hAnsi="宋体" w:eastAsia="宋体"/>
                <w:sz w:val="16"/>
              </w:rPr>
              <w:t>=219户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2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E1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A949">
            <w:pPr>
              <w:jc w:val="center"/>
            </w:pPr>
          </w:p>
        </w:tc>
      </w:tr>
      <w:tr w14:paraId="12C07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4FB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EA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AA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FE47">
            <w:pPr>
              <w:jc w:val="center"/>
            </w:pPr>
            <w:r>
              <w:rPr>
                <w:rFonts w:ascii="宋体" w:hAnsi="宋体" w:eastAsia="宋体"/>
                <w:sz w:val="16"/>
              </w:rPr>
              <w:t>受益村民满意度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BBE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D2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80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C1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862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A5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8BD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BC7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23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614B">
            <w:pPr>
              <w:jc w:val="center"/>
            </w:pPr>
          </w:p>
        </w:tc>
      </w:tr>
      <w:tr w14:paraId="347673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6EC2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5348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B12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93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C0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3DA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FB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C97D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97F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093D">
            <w:pPr>
              <w:jc w:val="center"/>
            </w:pPr>
            <w:r>
              <w:rPr>
                <w:rFonts w:ascii="宋体" w:hAnsi="宋体" w:eastAsia="宋体"/>
                <w:sz w:val="16"/>
              </w:rPr>
              <w:t>73.95分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5ED3E"/>
        </w:tc>
      </w:tr>
    </w:tbl>
    <w:p w14:paraId="636DC88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77BA213D">
        <w:tblPrEx>
          <w:tblCellMar>
            <w:top w:w="0" w:type="dxa"/>
            <w:left w:w="108" w:type="dxa"/>
            <w:bottom w:w="0" w:type="dxa"/>
            <w:right w:w="108" w:type="dxa"/>
          </w:tblCellMar>
        </w:tblPrEx>
        <w:tc>
          <w:tcPr>
            <w:tcW w:w="8848" w:type="dxa"/>
            <w:gridSpan w:val="14"/>
            <w:vAlign w:val="center"/>
          </w:tcPr>
          <w:p w14:paraId="13DB8019">
            <w:pPr>
              <w:jc w:val="center"/>
            </w:pPr>
            <w:r>
              <w:rPr>
                <w:rFonts w:ascii="宋体" w:hAnsi="宋体" w:eastAsia="宋体"/>
                <w:sz w:val="24"/>
              </w:rPr>
              <w:t>项目支出绩效自评表</w:t>
            </w:r>
          </w:p>
        </w:tc>
      </w:tr>
      <w:tr w14:paraId="27CC5D2B">
        <w:tblPrEx>
          <w:tblCellMar>
            <w:top w:w="0" w:type="dxa"/>
            <w:left w:w="108" w:type="dxa"/>
            <w:bottom w:w="0" w:type="dxa"/>
            <w:right w:w="108" w:type="dxa"/>
          </w:tblCellMar>
        </w:tblPrEx>
        <w:tc>
          <w:tcPr>
            <w:tcW w:w="8848" w:type="dxa"/>
            <w:gridSpan w:val="14"/>
            <w:vAlign w:val="center"/>
          </w:tcPr>
          <w:p w14:paraId="4B0864CE">
            <w:pPr>
              <w:jc w:val="center"/>
            </w:pPr>
            <w:r>
              <w:rPr>
                <w:rFonts w:ascii="宋体" w:hAnsi="宋体" w:eastAsia="宋体"/>
                <w:sz w:val="24"/>
              </w:rPr>
              <w:t>(2024年度)</w:t>
            </w:r>
          </w:p>
        </w:tc>
      </w:tr>
      <w:tr w14:paraId="6151F0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B7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D40260">
            <w:pPr>
              <w:jc w:val="center"/>
            </w:pPr>
            <w:r>
              <w:rPr>
                <w:rFonts w:ascii="宋体" w:hAnsi="宋体" w:eastAsia="宋体"/>
                <w:sz w:val="16"/>
              </w:rPr>
              <w:t>2024年度下派选调生到村工作中央财政补助资金</w:t>
            </w:r>
          </w:p>
        </w:tc>
      </w:tr>
      <w:tr w14:paraId="0CB09D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4E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FE2737">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F7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F9AD86">
            <w:pPr>
              <w:jc w:val="center"/>
            </w:pPr>
            <w:r>
              <w:rPr>
                <w:rFonts w:ascii="宋体" w:hAnsi="宋体" w:eastAsia="宋体"/>
                <w:sz w:val="16"/>
              </w:rPr>
              <w:t>和硕县乌什塔拉回族民族乡人民政府</w:t>
            </w:r>
          </w:p>
        </w:tc>
      </w:tr>
      <w:tr w14:paraId="5E52F4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751F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80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9B9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46D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1BD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2838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F90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7F1F">
            <w:pPr>
              <w:jc w:val="center"/>
            </w:pPr>
            <w:r>
              <w:rPr>
                <w:rFonts w:ascii="宋体" w:hAnsi="宋体" w:eastAsia="宋体"/>
                <w:sz w:val="16"/>
              </w:rPr>
              <w:t>得分</w:t>
            </w:r>
          </w:p>
        </w:tc>
      </w:tr>
      <w:tr w14:paraId="567ADA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8B3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33E4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1CB88">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9FFEE">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E19FC">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879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854A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F907">
            <w:pPr>
              <w:jc w:val="center"/>
            </w:pPr>
            <w:r>
              <w:rPr>
                <w:rFonts w:ascii="宋体" w:hAnsi="宋体" w:eastAsia="宋体"/>
                <w:sz w:val="16"/>
              </w:rPr>
              <w:t>10.00</w:t>
            </w:r>
          </w:p>
        </w:tc>
      </w:tr>
      <w:tr w14:paraId="08BED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654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996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47CB9">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FE281">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25386">
            <w:pPr>
              <w:jc w:val="center"/>
            </w:pPr>
            <w:r>
              <w:rPr>
                <w:rFonts w:ascii="宋体" w:hAnsi="宋体" w:eastAsia="宋体"/>
                <w:sz w:val="16"/>
              </w:rPr>
              <w:t>9.04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557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99D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4F1AB">
            <w:pPr>
              <w:jc w:val="center"/>
            </w:pPr>
            <w:r>
              <w:rPr>
                <w:rFonts w:ascii="宋体" w:hAnsi="宋体" w:eastAsia="宋体"/>
                <w:sz w:val="16"/>
              </w:rPr>
              <w:t>-</w:t>
            </w:r>
          </w:p>
        </w:tc>
      </w:tr>
      <w:tr w14:paraId="142D6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FB3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55B5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F2D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95B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605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724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BCA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F755">
            <w:pPr>
              <w:jc w:val="center"/>
            </w:pPr>
            <w:r>
              <w:rPr>
                <w:rFonts w:ascii="宋体" w:hAnsi="宋体" w:eastAsia="宋体"/>
                <w:sz w:val="16"/>
              </w:rPr>
              <w:t>-</w:t>
            </w:r>
          </w:p>
        </w:tc>
      </w:tr>
      <w:tr w14:paraId="462429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CF61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F704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3354DB">
            <w:pPr>
              <w:jc w:val="center"/>
            </w:pPr>
            <w:r>
              <w:rPr>
                <w:rFonts w:ascii="宋体" w:hAnsi="宋体" w:eastAsia="宋体"/>
                <w:sz w:val="16"/>
              </w:rPr>
              <w:t>总体目标完成情况</w:t>
            </w:r>
          </w:p>
        </w:tc>
      </w:tr>
      <w:tr w14:paraId="35885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1AC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06CD24">
            <w:pPr>
              <w:jc w:val="both"/>
            </w:pPr>
            <w:r>
              <w:rPr>
                <w:rFonts w:ascii="宋体" w:hAnsi="宋体" w:eastAsia="宋体"/>
                <w:sz w:val="16"/>
              </w:rPr>
              <w:t>根据《下派选调生到村工作中央补助资金的通知》实施该项目，通过对5名选调生补助资金的支持，鼓励选调生在村级</w:t>
            </w:r>
            <w:r>
              <w:rPr>
                <w:rFonts w:hint="eastAsia" w:ascii="宋体" w:hAnsi="宋体"/>
                <w:sz w:val="16"/>
                <w:lang w:eastAsia="zh-CN"/>
              </w:rPr>
              <w:t>事务</w:t>
            </w:r>
            <w:r>
              <w:rPr>
                <w:rFonts w:ascii="宋体" w:hAnsi="宋体" w:eastAsia="宋体"/>
                <w:sz w:val="16"/>
              </w:rPr>
              <w:t>工作中充分发挥自身优势，不断提高工作能力，激发选调生干事创事能力，丰富经历，增长才干，从而提高基层党组织党建服务能力。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C13146">
            <w:pPr>
              <w:jc w:val="both"/>
            </w:pPr>
            <w:r>
              <w:rPr>
                <w:rFonts w:ascii="宋体" w:hAnsi="宋体" w:eastAsia="宋体"/>
                <w:sz w:val="16"/>
              </w:rPr>
              <w:t>已完成下派选调生到村5人。进一步提高选调生在村级</w:t>
            </w:r>
            <w:r>
              <w:rPr>
                <w:rFonts w:hint="eastAsia" w:ascii="宋体" w:hAnsi="宋体"/>
                <w:sz w:val="16"/>
                <w:lang w:eastAsia="zh-CN"/>
              </w:rPr>
              <w:t>事务</w:t>
            </w:r>
            <w:r>
              <w:rPr>
                <w:rFonts w:ascii="宋体" w:hAnsi="宋体" w:eastAsia="宋体"/>
                <w:sz w:val="16"/>
              </w:rPr>
              <w:t>工作中充分发挥自身优势，不断提高工作能力，激发选调生干事创事能力，丰富经历，增长才干，从而提高基层党组织党建服务能力。</w:t>
            </w:r>
          </w:p>
        </w:tc>
      </w:tr>
      <w:tr w14:paraId="17A094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42D4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68F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90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02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ED43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9DF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E13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DAD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13E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E15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E50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212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84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B3CE">
            <w:pPr>
              <w:jc w:val="center"/>
            </w:pPr>
            <w:r>
              <w:rPr>
                <w:rFonts w:ascii="宋体" w:hAnsi="宋体" w:eastAsia="宋体"/>
                <w:sz w:val="16"/>
              </w:rPr>
              <w:t>偏差原因分析及改进措施</w:t>
            </w:r>
          </w:p>
        </w:tc>
      </w:tr>
      <w:tr w14:paraId="0AF490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8A0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6FC3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B6D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19ED">
            <w:pPr>
              <w:jc w:val="center"/>
            </w:pPr>
            <w:r>
              <w:rPr>
                <w:rFonts w:ascii="宋体" w:hAnsi="宋体" w:eastAsia="宋体"/>
                <w:sz w:val="16"/>
              </w:rPr>
              <w:t>到村任职选调生人数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DCD3">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BB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1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8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50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09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B8EF">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9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13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20137">
            <w:pPr>
              <w:jc w:val="center"/>
            </w:pPr>
          </w:p>
        </w:tc>
      </w:tr>
      <w:tr w14:paraId="0A5BE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63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29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E66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F5D5">
            <w:pPr>
              <w:jc w:val="center"/>
            </w:pPr>
            <w:r>
              <w:rPr>
                <w:rFonts w:ascii="宋体" w:hAnsi="宋体" w:eastAsia="宋体"/>
                <w:sz w:val="16"/>
              </w:rPr>
              <w:t>选调生任职行政村数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7EDD">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517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F30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2A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BA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76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097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5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17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E9B5">
            <w:pPr>
              <w:jc w:val="center"/>
            </w:pPr>
          </w:p>
        </w:tc>
      </w:tr>
      <w:tr w14:paraId="428E47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46D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AD8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963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EC77">
            <w:pPr>
              <w:jc w:val="center"/>
            </w:pPr>
            <w:r>
              <w:rPr>
                <w:rFonts w:ascii="宋体" w:hAnsi="宋体" w:eastAsia="宋体"/>
                <w:sz w:val="16"/>
              </w:rPr>
              <w:t>选调生补助经费保障率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C80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C4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A1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E5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35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16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5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C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52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4AD89">
            <w:pPr>
              <w:jc w:val="center"/>
            </w:pPr>
          </w:p>
        </w:tc>
      </w:tr>
      <w:tr w14:paraId="48732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077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C9A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A4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EB8F">
            <w:pPr>
              <w:jc w:val="center"/>
            </w:pPr>
            <w:r>
              <w:rPr>
                <w:rFonts w:ascii="宋体" w:hAnsi="宋体" w:eastAsia="宋体"/>
                <w:sz w:val="16"/>
              </w:rPr>
              <w:t>选调生经费支付及时率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1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C91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FE3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E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EB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19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7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7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CD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8312">
            <w:pPr>
              <w:jc w:val="center"/>
            </w:pPr>
          </w:p>
        </w:tc>
      </w:tr>
      <w:tr w14:paraId="5FD0E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2F7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915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90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32A8">
            <w:pPr>
              <w:jc w:val="center"/>
            </w:pPr>
            <w:r>
              <w:rPr>
                <w:rFonts w:ascii="宋体" w:hAnsi="宋体" w:eastAsia="宋体"/>
                <w:sz w:val="16"/>
              </w:rPr>
              <w:t>选调生经费金额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9046">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F5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42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13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1D4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2CC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DD7B">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58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C77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DCE8">
            <w:pPr>
              <w:jc w:val="center"/>
            </w:pPr>
          </w:p>
        </w:tc>
      </w:tr>
      <w:tr w14:paraId="02C3F0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F3E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91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5E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6E300">
            <w:pPr>
              <w:jc w:val="center"/>
            </w:pPr>
            <w:r>
              <w:rPr>
                <w:rFonts w:ascii="宋体" w:hAnsi="宋体" w:eastAsia="宋体"/>
                <w:sz w:val="16"/>
              </w:rPr>
              <w:t>提升党建服务水平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EC4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81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4F5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3A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44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16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370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EC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D4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7F954">
            <w:pPr>
              <w:jc w:val="center"/>
            </w:pPr>
          </w:p>
        </w:tc>
      </w:tr>
      <w:tr w14:paraId="293314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93D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2C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954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50199">
            <w:pPr>
              <w:jc w:val="center"/>
            </w:pPr>
            <w:r>
              <w:rPr>
                <w:rFonts w:ascii="宋体" w:hAnsi="宋体" w:eastAsia="宋体"/>
                <w:sz w:val="16"/>
              </w:rPr>
              <w:t>选调生满意度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2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E0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A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58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8DD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261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4B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54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16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2108">
            <w:pPr>
              <w:jc w:val="center"/>
            </w:pPr>
          </w:p>
        </w:tc>
      </w:tr>
      <w:tr w14:paraId="0E2425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9C8C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89F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CC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8C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6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A60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28A8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BDF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0A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89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9EF51"/>
        </w:tc>
      </w:tr>
    </w:tbl>
    <w:p w14:paraId="4D1E00A9">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856"/>
        <w:gridCol w:w="592"/>
        <w:gridCol w:w="592"/>
        <w:gridCol w:w="605"/>
        <w:gridCol w:w="592"/>
        <w:gridCol w:w="592"/>
        <w:gridCol w:w="776"/>
        <w:gridCol w:w="776"/>
        <w:gridCol w:w="630"/>
        <w:gridCol w:w="631"/>
      </w:tblGrid>
      <w:tr w14:paraId="7DC0B5AE">
        <w:tblPrEx>
          <w:tblCellMar>
            <w:top w:w="0" w:type="dxa"/>
            <w:left w:w="108" w:type="dxa"/>
            <w:bottom w:w="0" w:type="dxa"/>
            <w:right w:w="108" w:type="dxa"/>
          </w:tblCellMar>
        </w:tblPrEx>
        <w:tc>
          <w:tcPr>
            <w:tcW w:w="8848" w:type="dxa"/>
            <w:gridSpan w:val="14"/>
            <w:vAlign w:val="center"/>
          </w:tcPr>
          <w:p w14:paraId="2D30C918">
            <w:pPr>
              <w:jc w:val="center"/>
            </w:pPr>
            <w:r>
              <w:rPr>
                <w:rFonts w:ascii="宋体" w:hAnsi="宋体" w:eastAsia="宋体"/>
                <w:sz w:val="24"/>
              </w:rPr>
              <w:t>项目支出绩效自评表</w:t>
            </w:r>
          </w:p>
        </w:tc>
      </w:tr>
      <w:tr w14:paraId="7F46CFAE">
        <w:tblPrEx>
          <w:tblCellMar>
            <w:top w:w="0" w:type="dxa"/>
            <w:left w:w="108" w:type="dxa"/>
            <w:bottom w:w="0" w:type="dxa"/>
            <w:right w:w="108" w:type="dxa"/>
          </w:tblCellMar>
        </w:tblPrEx>
        <w:tc>
          <w:tcPr>
            <w:tcW w:w="8848" w:type="dxa"/>
            <w:gridSpan w:val="14"/>
            <w:vAlign w:val="center"/>
          </w:tcPr>
          <w:p w14:paraId="30F1C150">
            <w:pPr>
              <w:jc w:val="center"/>
            </w:pPr>
            <w:r>
              <w:rPr>
                <w:rFonts w:ascii="宋体" w:hAnsi="宋体" w:eastAsia="宋体"/>
                <w:sz w:val="24"/>
              </w:rPr>
              <w:t>(2024年度)</w:t>
            </w:r>
          </w:p>
        </w:tc>
      </w:tr>
      <w:tr w14:paraId="586295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A5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C383CC">
            <w:pPr>
              <w:jc w:val="center"/>
            </w:pPr>
            <w:r>
              <w:rPr>
                <w:rFonts w:ascii="宋体" w:hAnsi="宋体" w:eastAsia="宋体"/>
                <w:sz w:val="16"/>
              </w:rPr>
              <w:t>村级组织运转经费（含农牧民夜校、团委、妇联等工作经费）</w:t>
            </w:r>
          </w:p>
        </w:tc>
      </w:tr>
      <w:tr w14:paraId="720E50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9B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4BA03">
            <w:pPr>
              <w:jc w:val="center"/>
            </w:pPr>
            <w:r>
              <w:rPr>
                <w:rFonts w:ascii="宋体" w:hAnsi="宋体" w:eastAsia="宋体"/>
                <w:sz w:val="16"/>
              </w:rPr>
              <w:t>和硕县乌什塔拉回族民族乡人民政府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7A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9F2FFA">
            <w:pPr>
              <w:jc w:val="center"/>
            </w:pPr>
            <w:r>
              <w:rPr>
                <w:rFonts w:ascii="宋体" w:hAnsi="宋体" w:eastAsia="宋体"/>
                <w:sz w:val="16"/>
              </w:rPr>
              <w:t>和硕县乌什塔拉回族民族乡人民政府</w:t>
            </w:r>
          </w:p>
        </w:tc>
      </w:tr>
      <w:tr w14:paraId="253B60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C168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6CD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B6E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481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324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9F51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158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3439">
            <w:pPr>
              <w:jc w:val="center"/>
            </w:pPr>
            <w:r>
              <w:rPr>
                <w:rFonts w:ascii="宋体" w:hAnsi="宋体" w:eastAsia="宋体"/>
                <w:sz w:val="16"/>
              </w:rPr>
              <w:t>得分</w:t>
            </w:r>
          </w:p>
        </w:tc>
      </w:tr>
      <w:tr w14:paraId="6A6570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B92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B19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DC2F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C27B2">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C6BA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C63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9543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7AB9">
            <w:pPr>
              <w:jc w:val="center"/>
            </w:pPr>
            <w:r>
              <w:rPr>
                <w:rFonts w:ascii="宋体" w:hAnsi="宋体" w:eastAsia="宋体"/>
                <w:sz w:val="16"/>
              </w:rPr>
              <w:t>10.00</w:t>
            </w:r>
          </w:p>
        </w:tc>
      </w:tr>
      <w:tr w14:paraId="25D76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EE3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E01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5579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A8C1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BC58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F2B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BD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827D">
            <w:pPr>
              <w:jc w:val="center"/>
            </w:pPr>
            <w:r>
              <w:rPr>
                <w:rFonts w:ascii="宋体" w:hAnsi="宋体" w:eastAsia="宋体"/>
                <w:sz w:val="16"/>
              </w:rPr>
              <w:t>-</w:t>
            </w:r>
          </w:p>
        </w:tc>
      </w:tr>
      <w:tr w14:paraId="2034D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090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5176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49A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00F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D19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794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A5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1CAD6">
            <w:pPr>
              <w:jc w:val="center"/>
            </w:pPr>
            <w:r>
              <w:rPr>
                <w:rFonts w:ascii="宋体" w:hAnsi="宋体" w:eastAsia="宋体"/>
                <w:sz w:val="16"/>
              </w:rPr>
              <w:t>-</w:t>
            </w:r>
          </w:p>
        </w:tc>
      </w:tr>
      <w:tr w14:paraId="71154B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474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0D29A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983DA3">
            <w:pPr>
              <w:jc w:val="center"/>
            </w:pPr>
            <w:r>
              <w:rPr>
                <w:rFonts w:ascii="宋体" w:hAnsi="宋体" w:eastAsia="宋体"/>
                <w:sz w:val="16"/>
              </w:rPr>
              <w:t>总体目标完成情况</w:t>
            </w:r>
          </w:p>
        </w:tc>
      </w:tr>
      <w:tr w14:paraId="3610E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99F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A75476">
            <w:pPr>
              <w:jc w:val="both"/>
            </w:pPr>
            <w:r>
              <w:rPr>
                <w:rFonts w:ascii="宋体" w:hAnsi="宋体" w:eastAsia="宋体"/>
                <w:sz w:val="16"/>
              </w:rPr>
              <w:t>通过根据《自治州关于进一步加强乡村社区基础保障工作的</w:t>
            </w:r>
            <w:r>
              <w:rPr>
                <w:rFonts w:hint="eastAsia" w:ascii="宋体" w:hAnsi="宋体"/>
                <w:sz w:val="16"/>
                <w:lang w:eastAsia="zh-CN"/>
              </w:rPr>
              <w:t>实施</w:t>
            </w:r>
            <w:r>
              <w:rPr>
                <w:rFonts w:ascii="宋体" w:hAnsi="宋体" w:eastAsia="宋体"/>
                <w:sz w:val="16"/>
              </w:rPr>
              <w:t>意见》（巴党办发</w:t>
            </w:r>
            <w:r>
              <w:rPr>
                <w:rFonts w:hint="eastAsia" w:ascii="宋体" w:hAnsi="宋体"/>
                <w:sz w:val="16"/>
                <w:lang w:eastAsia="zh-CN"/>
              </w:rPr>
              <w:t>〔2017〕45号</w:t>
            </w:r>
            <w:r>
              <w:rPr>
                <w:rFonts w:ascii="宋体" w:hAnsi="宋体" w:eastAsia="宋体"/>
                <w:sz w:val="16"/>
              </w:rPr>
              <w:t>）精神及《和硕县2024年基层组织建设资金预算说明》的实施为乌什塔拉乡7个村及95个工作人员公共服务运行提供有力保障，保障红星村395.96平方米的办公场所取暖及用水，提升村组织服务群众能力，满足村干部办公需求，进一步加强村党员干部服务群众的能力，进一步增强村党支部的凝聚力、战斗力、号召力，增强干部群众的幸福感、满足感和安全感，提升群众对政府的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69D83D">
            <w:pPr>
              <w:jc w:val="both"/>
            </w:pPr>
            <w:r>
              <w:rPr>
                <w:rFonts w:ascii="宋体" w:hAnsi="宋体" w:eastAsia="宋体"/>
                <w:sz w:val="16"/>
              </w:rPr>
              <w:t>我乡村级组织运转经费（含农牧民夜校、团委、妇联等工作经费）到位后，截至目前此项经费为7个村购买办公用品、制作横幅、缴纳水费、电费、取暖费、通讯费等，保障了红星村397.57平方米的办公场所取暖及用水，为7个村及97个工作人员公共服务运行提供有力保障，满足了村干部办公需求，提升了村组织服务群众能力。</w:t>
            </w:r>
          </w:p>
        </w:tc>
      </w:tr>
      <w:tr w14:paraId="2DCCFF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A53A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44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7A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83B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2E3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03B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FC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9453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F016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2B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F4F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D6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24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A7F9">
            <w:pPr>
              <w:jc w:val="center"/>
            </w:pPr>
            <w:r>
              <w:rPr>
                <w:rFonts w:ascii="宋体" w:hAnsi="宋体" w:eastAsia="宋体"/>
                <w:sz w:val="16"/>
              </w:rPr>
              <w:t>偏差原因分析及改进措施</w:t>
            </w:r>
          </w:p>
        </w:tc>
      </w:tr>
      <w:tr w14:paraId="586340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2B3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CC0B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AB3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06E1">
            <w:pPr>
              <w:jc w:val="center"/>
            </w:pPr>
            <w:r>
              <w:rPr>
                <w:rFonts w:ascii="宋体" w:hAnsi="宋体" w:eastAsia="宋体"/>
                <w:sz w:val="16"/>
              </w:rPr>
              <w:t>运行行政村数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8CD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18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77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14EE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10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7F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2856">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9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89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C5417">
            <w:pPr>
              <w:jc w:val="center"/>
            </w:pPr>
          </w:p>
        </w:tc>
      </w:tr>
      <w:tr w14:paraId="0C017F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4F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09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EC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237E">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A1417">
            <w:pPr>
              <w:jc w:val="center"/>
            </w:pPr>
            <w:r>
              <w:rPr>
                <w:rFonts w:ascii="宋体" w:hAnsi="宋体" w:eastAsia="宋体"/>
                <w:sz w:val="16"/>
              </w:rPr>
              <w:t>&gt;=95人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05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70F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60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DA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BB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8186">
            <w:pPr>
              <w:jc w:val="center"/>
            </w:pPr>
            <w:r>
              <w:rPr>
                <w:rFonts w:ascii="宋体" w:hAnsi="宋体" w:eastAsia="宋体"/>
                <w:sz w:val="16"/>
              </w:rPr>
              <w:t>=97人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01BA">
            <w:pPr>
              <w:jc w:val="center"/>
            </w:pPr>
            <w:r>
              <w:rPr>
                <w:rFonts w:ascii="宋体" w:hAnsi="宋体" w:eastAsia="宋体"/>
                <w:sz w:val="16"/>
              </w:rPr>
              <w:t>102.11%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A22C">
            <w:pPr>
              <w:jc w:val="center"/>
            </w:pPr>
            <w:r>
              <w:rPr>
                <w:rFonts w:ascii="宋体" w:hAnsi="宋体" w:eastAsia="宋体"/>
                <w:sz w:val="16"/>
              </w:rPr>
              <w:t>6.85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F505">
            <w:pPr>
              <w:jc w:val="center"/>
            </w:pPr>
            <w:r>
              <w:rPr>
                <w:rFonts w:ascii="宋体" w:hAnsi="宋体" w:eastAsia="宋体"/>
                <w:sz w:val="16"/>
              </w:rPr>
              <w:t>村上工作人员流动性较大，有部分村在年底增加了工作人员；改进措施：今后继续做好测算，使指标设置更为严谨。</w:t>
            </w:r>
          </w:p>
        </w:tc>
      </w:tr>
      <w:tr w14:paraId="2D9EB0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082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42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CDC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3092">
            <w:pPr>
              <w:jc w:val="center"/>
            </w:pPr>
            <w:r>
              <w:rPr>
                <w:rFonts w:ascii="宋体" w:hAnsi="宋体" w:eastAsia="宋体"/>
                <w:sz w:val="16"/>
              </w:rPr>
              <w:t>房屋取暖、用水面积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DF54">
            <w:pPr>
              <w:jc w:val="center"/>
            </w:pPr>
            <w:r>
              <w:rPr>
                <w:rFonts w:ascii="宋体" w:hAnsi="宋体" w:eastAsia="宋体"/>
                <w:sz w:val="16"/>
              </w:rPr>
              <w:t>&gt;=395.96平方米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31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8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9AF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442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01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66503">
            <w:pPr>
              <w:jc w:val="center"/>
            </w:pPr>
            <w:r>
              <w:rPr>
                <w:rFonts w:ascii="宋体" w:hAnsi="宋体" w:eastAsia="宋体"/>
                <w:sz w:val="16"/>
              </w:rPr>
              <w:t>=397.57平方米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C3BB">
            <w:pPr>
              <w:jc w:val="center"/>
            </w:pPr>
            <w:r>
              <w:rPr>
                <w:rFonts w:ascii="宋体" w:hAnsi="宋体" w:eastAsia="宋体"/>
                <w:sz w:val="16"/>
              </w:rPr>
              <w:t>100.4%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E258">
            <w:pPr>
              <w:jc w:val="center"/>
            </w:pPr>
            <w:r>
              <w:rPr>
                <w:rFonts w:ascii="宋体" w:hAnsi="宋体" w:eastAsia="宋体"/>
                <w:sz w:val="16"/>
              </w:rPr>
              <w:t>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C417">
            <w:pPr>
              <w:jc w:val="center"/>
            </w:pPr>
          </w:p>
        </w:tc>
      </w:tr>
      <w:tr w14:paraId="6D63E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39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C7F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31FB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FBC7">
            <w:pPr>
              <w:jc w:val="center"/>
            </w:pPr>
            <w:r>
              <w:rPr>
                <w:rFonts w:ascii="宋体" w:hAnsi="宋体" w:eastAsia="宋体"/>
                <w:sz w:val="16"/>
              </w:rPr>
              <w:t>运转经费保障率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EC3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FCF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199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32F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7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98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F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2D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7A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C76E">
            <w:pPr>
              <w:jc w:val="center"/>
            </w:pPr>
          </w:p>
        </w:tc>
      </w:tr>
      <w:tr w14:paraId="4916A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DC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0E1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994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EC543">
            <w:pPr>
              <w:jc w:val="center"/>
            </w:pPr>
            <w:r>
              <w:rPr>
                <w:rFonts w:ascii="宋体" w:hAnsi="宋体" w:eastAsia="宋体"/>
                <w:sz w:val="16"/>
              </w:rPr>
              <w:t>运转经费支付及时率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22F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BED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3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5B6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36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90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56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D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9AF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65FC">
            <w:pPr>
              <w:jc w:val="center"/>
            </w:pPr>
          </w:p>
        </w:tc>
      </w:tr>
      <w:tr w14:paraId="142F5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B0F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CF3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D6D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C3E0">
            <w:pPr>
              <w:jc w:val="center"/>
            </w:pPr>
            <w:r>
              <w:rPr>
                <w:rFonts w:ascii="宋体" w:hAnsi="宋体" w:eastAsia="宋体"/>
                <w:sz w:val="16"/>
              </w:rPr>
              <w:t>房屋取暖、用水费用支付及时率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83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E8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5D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BC3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7FA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A8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8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3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D14F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E9A26">
            <w:pPr>
              <w:jc w:val="center"/>
            </w:pPr>
          </w:p>
        </w:tc>
      </w:tr>
      <w:tr w14:paraId="1A6AE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500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7FE0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FABD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F2F6">
            <w:pPr>
              <w:jc w:val="center"/>
            </w:pPr>
            <w:r>
              <w:rPr>
                <w:rFonts w:ascii="宋体" w:hAnsi="宋体" w:eastAsia="宋体"/>
                <w:sz w:val="16"/>
              </w:rPr>
              <w:t>保障村级工作开展经费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2F90">
            <w:pPr>
              <w:jc w:val="center"/>
            </w:pPr>
            <w:r>
              <w:rPr>
                <w:rFonts w:ascii="宋体" w:hAnsi="宋体" w:eastAsia="宋体"/>
                <w:sz w:val="16"/>
              </w:rPr>
              <w:t>&lt;=32.5万元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590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A4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9A8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49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94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7CF7">
            <w:pPr>
              <w:jc w:val="center"/>
            </w:pPr>
            <w:r>
              <w:rPr>
                <w:rFonts w:ascii="宋体" w:hAnsi="宋体" w:eastAsia="宋体"/>
                <w:sz w:val="16"/>
              </w:rPr>
              <w: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8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76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9C4C">
            <w:pPr>
              <w:jc w:val="center"/>
            </w:pPr>
          </w:p>
        </w:tc>
      </w:tr>
      <w:tr w14:paraId="415EC2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E77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51E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CF2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A1570">
            <w:pPr>
              <w:jc w:val="center"/>
            </w:pPr>
            <w:r>
              <w:rPr>
                <w:rFonts w:ascii="宋体" w:hAnsi="宋体" w:eastAsia="宋体"/>
                <w:sz w:val="16"/>
              </w:rPr>
              <w:t>保障村取暖、用水费用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F9C8">
            <w:pPr>
              <w:jc w:val="center"/>
            </w:pPr>
            <w:r>
              <w:rPr>
                <w:rFonts w:ascii="宋体" w:hAnsi="宋体" w:eastAsia="宋体"/>
                <w:sz w:val="16"/>
              </w:rPr>
              <w:t>&lt;=2.50万元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67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784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6E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72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3F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46FA">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E4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FF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1EE8">
            <w:pPr>
              <w:jc w:val="center"/>
            </w:pPr>
          </w:p>
        </w:tc>
      </w:tr>
      <w:tr w14:paraId="7B866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5B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4B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5E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D1E1">
            <w:pPr>
              <w:jc w:val="center"/>
            </w:pPr>
            <w:r>
              <w:rPr>
                <w:rFonts w:ascii="宋体" w:hAnsi="宋体" w:eastAsia="宋体"/>
                <w:sz w:val="16"/>
              </w:rPr>
              <w:t>有效提升为人民服务水平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451C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55F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76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61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B63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2CE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62F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A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9C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1308D">
            <w:pPr>
              <w:jc w:val="center"/>
            </w:pPr>
          </w:p>
        </w:tc>
      </w:tr>
      <w:tr w14:paraId="16121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B5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F6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71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47FA">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30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06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56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B8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831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5D6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0610">
            <w:pPr>
              <w:jc w:val="center"/>
            </w:pPr>
            <w:r>
              <w:rPr>
                <w:rFonts w:ascii="宋体" w:hAnsi="宋体" w:eastAsia="宋体"/>
                <w:sz w:val="16"/>
              </w:rPr>
              <w:t>=98.31%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AED0">
            <w:pPr>
              <w:jc w:val="center"/>
            </w:pPr>
            <w:r>
              <w:rPr>
                <w:rFonts w:ascii="宋体" w:hAnsi="宋体" w:eastAsia="宋体"/>
                <w:sz w:val="16"/>
              </w:rPr>
              <w:t>103.48%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B9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9899">
            <w:pPr>
              <w:jc w:val="center"/>
            </w:pPr>
            <w:r>
              <w:rPr>
                <w:rFonts w:ascii="宋体" w:hAnsi="宋体" w:eastAsia="宋体"/>
                <w:sz w:val="16"/>
              </w:rPr>
              <w:t>此项资金运用村民很满意，效果较好；改进措施：今后做好测算，精准设置指标。</w:t>
            </w:r>
          </w:p>
        </w:tc>
      </w:tr>
      <w:tr w14:paraId="5861E3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A83B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EE73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E23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DC2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7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DF8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C75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236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AEA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2918">
            <w:pPr>
              <w:jc w:val="center"/>
            </w:pPr>
            <w:r>
              <w:rPr>
                <w:rFonts w:ascii="宋体" w:hAnsi="宋体" w:eastAsia="宋体"/>
                <w:sz w:val="16"/>
              </w:rPr>
              <w:t>99.82分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C645E"/>
        </w:tc>
      </w:tr>
    </w:tbl>
    <w:p w14:paraId="3BD0F50F">
      <w:r>
        <w:br w:type="page"/>
      </w:r>
    </w:p>
    <w:p w14:paraId="59202849">
      <w:pPr>
        <w:spacing w:line="640" w:lineRule="exact"/>
        <w:ind w:firstLine="640"/>
        <w:jc w:val="both"/>
        <w:outlineLvl w:val="2"/>
      </w:pPr>
      <w:r>
        <w:rPr>
          <w:rFonts w:ascii="黑体" w:hAnsi="黑体" w:eastAsia="黑体"/>
          <w:sz w:val="32"/>
        </w:rPr>
        <w:t>十二、其他需说明的事项</w:t>
      </w:r>
    </w:p>
    <w:p w14:paraId="12F9C090">
      <w:pPr>
        <w:spacing w:line="580" w:lineRule="exact"/>
        <w:ind w:firstLine="640"/>
        <w:jc w:val="both"/>
      </w:pPr>
      <w:r>
        <w:rPr>
          <w:rFonts w:ascii="仿宋_GB2312" w:hAnsi="仿宋_GB2312" w:eastAsia="仿宋_GB2312"/>
          <w:b w:val="0"/>
          <w:sz w:val="32"/>
        </w:rPr>
        <w:t>本单位无其他需说明的事项。</w:t>
      </w:r>
    </w:p>
    <w:p w14:paraId="5AAB7ED7">
      <w:r>
        <w:br w:type="page"/>
      </w:r>
    </w:p>
    <w:p w14:paraId="79017360">
      <w:pPr>
        <w:spacing w:line="240" w:lineRule="auto"/>
        <w:jc w:val="center"/>
        <w:outlineLvl w:val="1"/>
      </w:pPr>
      <w:r>
        <w:rPr>
          <w:rFonts w:ascii="黑体" w:hAnsi="黑体" w:eastAsia="黑体"/>
          <w:sz w:val="32"/>
        </w:rPr>
        <w:t>第三部分 专业名词解释</w:t>
      </w:r>
    </w:p>
    <w:p w14:paraId="0A64879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9062C7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185806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9D93F6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4A94C4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960267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EB6137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175A3E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E491E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35EF18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F253E3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A4F8B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138044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306158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5374AE">
      <w:r>
        <w:br w:type="page"/>
      </w:r>
    </w:p>
    <w:p w14:paraId="39F36F36">
      <w:pPr>
        <w:spacing w:line="240" w:lineRule="auto"/>
        <w:jc w:val="center"/>
        <w:outlineLvl w:val="1"/>
      </w:pPr>
      <w:r>
        <w:rPr>
          <w:rFonts w:ascii="黑体" w:hAnsi="黑体" w:eastAsia="黑体"/>
          <w:sz w:val="32"/>
        </w:rPr>
        <w:t>第四部分 部门决算报表（见附表）</w:t>
      </w:r>
    </w:p>
    <w:p w14:paraId="074E0CEF">
      <w:pPr>
        <w:spacing w:line="240" w:lineRule="auto"/>
        <w:ind w:firstLine="640"/>
        <w:jc w:val="both"/>
      </w:pPr>
      <w:r>
        <w:rPr>
          <w:rFonts w:ascii="仿宋_GB2312" w:hAnsi="仿宋_GB2312" w:eastAsia="仿宋_GB2312"/>
          <w:b w:val="0"/>
          <w:sz w:val="32"/>
        </w:rPr>
        <w:t>一、《收入支出决算总表》</w:t>
      </w:r>
    </w:p>
    <w:p w14:paraId="29EAD002">
      <w:pPr>
        <w:spacing w:line="240" w:lineRule="auto"/>
        <w:ind w:firstLine="640"/>
        <w:jc w:val="both"/>
      </w:pPr>
      <w:r>
        <w:rPr>
          <w:rFonts w:ascii="仿宋_GB2312" w:hAnsi="仿宋_GB2312" w:eastAsia="仿宋_GB2312"/>
          <w:b w:val="0"/>
          <w:sz w:val="32"/>
        </w:rPr>
        <w:t>二、《收入决算表》</w:t>
      </w:r>
    </w:p>
    <w:p w14:paraId="4BF87BE2">
      <w:pPr>
        <w:spacing w:line="240" w:lineRule="auto"/>
        <w:ind w:firstLine="640"/>
        <w:jc w:val="both"/>
      </w:pPr>
      <w:r>
        <w:rPr>
          <w:rFonts w:ascii="仿宋_GB2312" w:hAnsi="仿宋_GB2312" w:eastAsia="仿宋_GB2312"/>
          <w:b w:val="0"/>
          <w:sz w:val="32"/>
        </w:rPr>
        <w:t>三、《支出决算表》</w:t>
      </w:r>
    </w:p>
    <w:p w14:paraId="06519F05">
      <w:pPr>
        <w:spacing w:line="240" w:lineRule="auto"/>
        <w:ind w:firstLine="640"/>
        <w:jc w:val="both"/>
      </w:pPr>
      <w:r>
        <w:rPr>
          <w:rFonts w:ascii="仿宋_GB2312" w:hAnsi="仿宋_GB2312" w:eastAsia="仿宋_GB2312"/>
          <w:b w:val="0"/>
          <w:sz w:val="32"/>
        </w:rPr>
        <w:t>四、《财政拨款收入支出决算总表》</w:t>
      </w:r>
    </w:p>
    <w:p w14:paraId="43DFAE2E">
      <w:pPr>
        <w:spacing w:line="240" w:lineRule="auto"/>
        <w:ind w:firstLine="640"/>
        <w:jc w:val="both"/>
      </w:pPr>
      <w:r>
        <w:rPr>
          <w:rFonts w:ascii="仿宋_GB2312" w:hAnsi="仿宋_GB2312" w:eastAsia="仿宋_GB2312"/>
          <w:b w:val="0"/>
          <w:sz w:val="32"/>
        </w:rPr>
        <w:t>五、《一般公共预算财政拨款支出决算表》</w:t>
      </w:r>
    </w:p>
    <w:p w14:paraId="02E76075">
      <w:pPr>
        <w:spacing w:line="240" w:lineRule="auto"/>
        <w:ind w:firstLine="640"/>
        <w:jc w:val="both"/>
      </w:pPr>
      <w:r>
        <w:rPr>
          <w:rFonts w:ascii="仿宋_GB2312" w:hAnsi="仿宋_GB2312" w:eastAsia="仿宋_GB2312"/>
          <w:b w:val="0"/>
          <w:sz w:val="32"/>
        </w:rPr>
        <w:t>六、《一般公共预算财政拨款基本支出决算表》</w:t>
      </w:r>
    </w:p>
    <w:p w14:paraId="005D9747">
      <w:pPr>
        <w:spacing w:line="240" w:lineRule="auto"/>
        <w:ind w:firstLine="640"/>
        <w:jc w:val="both"/>
      </w:pPr>
      <w:r>
        <w:rPr>
          <w:rFonts w:ascii="仿宋_GB2312" w:hAnsi="仿宋_GB2312" w:eastAsia="仿宋_GB2312"/>
          <w:b w:val="0"/>
          <w:sz w:val="32"/>
        </w:rPr>
        <w:t>七、《政府性基金预算财政拨款收入支出决算表》</w:t>
      </w:r>
    </w:p>
    <w:p w14:paraId="3144083E">
      <w:pPr>
        <w:spacing w:line="240" w:lineRule="auto"/>
        <w:ind w:firstLine="640"/>
        <w:jc w:val="both"/>
      </w:pPr>
      <w:r>
        <w:rPr>
          <w:rFonts w:ascii="仿宋_GB2312" w:hAnsi="仿宋_GB2312" w:eastAsia="仿宋_GB2312"/>
          <w:b w:val="0"/>
          <w:sz w:val="32"/>
        </w:rPr>
        <w:t>八、《国有资本经营预算财政拨款收入支出决算表》</w:t>
      </w:r>
    </w:p>
    <w:p w14:paraId="51723F2C">
      <w:pPr>
        <w:spacing w:line="240" w:lineRule="auto"/>
        <w:ind w:firstLine="640"/>
        <w:jc w:val="both"/>
      </w:pPr>
      <w:r>
        <w:rPr>
          <w:rFonts w:ascii="仿宋_GB2312" w:hAnsi="仿宋_GB2312" w:eastAsia="仿宋_GB2312"/>
          <w:b w:val="0"/>
          <w:sz w:val="32"/>
        </w:rPr>
        <w:t>九、《财政拨款“三公”经费支出决算表》</w:t>
      </w:r>
    </w:p>
    <w:p w14:paraId="38553CF0">
      <w:pPr>
        <w:spacing w:line="240" w:lineRule="auto"/>
        <w:ind w:firstLine="640"/>
        <w:jc w:val="both"/>
      </w:pPr>
    </w:p>
    <w:p w14:paraId="6898039C">
      <w:pPr>
        <w:spacing w:line="240" w:lineRule="auto"/>
        <w:ind w:firstLine="640"/>
        <w:jc w:val="both"/>
      </w:pPr>
    </w:p>
    <w:p w14:paraId="77309B70">
      <w:pPr>
        <w:spacing w:line="240" w:lineRule="auto"/>
        <w:ind w:firstLine="640"/>
        <w:jc w:val="both"/>
      </w:pPr>
    </w:p>
    <w:p w14:paraId="4C0657CE">
      <w:pPr>
        <w:spacing w:line="240" w:lineRule="auto"/>
        <w:ind w:firstLine="640"/>
        <w:jc w:val="both"/>
      </w:pPr>
    </w:p>
    <w:p w14:paraId="597A3D4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2C95FC-5804-42ED-8426-8801D2A8E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2BB39BB-E419-45CB-B349-F511456FD4F8}"/>
  </w:font>
  <w:font w:name="仿宋_GB2312">
    <w:panose1 w:val="02010609030101010101"/>
    <w:charset w:val="86"/>
    <w:family w:val="modern"/>
    <w:pitch w:val="default"/>
    <w:sig w:usb0="00000001" w:usb1="080E0000" w:usb2="00000000" w:usb3="00000000" w:csb0="00040000" w:csb1="00000000"/>
    <w:embedRegular r:id="rId3" w:fontKey="{F85969DD-0F0E-4D7D-BFE6-FF6DA838CDAE}"/>
  </w:font>
  <w:font w:name="楷体_GB2312">
    <w:altName w:val="楷体"/>
    <w:panose1 w:val="02010609030101010101"/>
    <w:charset w:val="86"/>
    <w:family w:val="auto"/>
    <w:pitch w:val="default"/>
    <w:sig w:usb0="00000000" w:usb1="00000000" w:usb2="00000000" w:usb3="00000000" w:csb0="00040000" w:csb1="00000000"/>
    <w:embedRegular r:id="rId4" w:fontKey="{9F11EA99-5688-4D8C-9C93-CFC2E351F97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0F0B58"/>
    <w:rsid w:val="0A3C58E8"/>
    <w:rsid w:val="0A7B4867"/>
    <w:rsid w:val="0B8C3ECC"/>
    <w:rsid w:val="0C3613A3"/>
    <w:rsid w:val="0C7227A7"/>
    <w:rsid w:val="0DCA6EF7"/>
    <w:rsid w:val="0E4B1576"/>
    <w:rsid w:val="0EA04331"/>
    <w:rsid w:val="0F9811B3"/>
    <w:rsid w:val="10F43A11"/>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951B2B"/>
    <w:rsid w:val="27CE017C"/>
    <w:rsid w:val="27CF2642"/>
    <w:rsid w:val="282459E2"/>
    <w:rsid w:val="29116777"/>
    <w:rsid w:val="29647655"/>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0C923A6"/>
    <w:rsid w:val="423A32B2"/>
    <w:rsid w:val="423C0CB4"/>
    <w:rsid w:val="427B5743"/>
    <w:rsid w:val="42E64542"/>
    <w:rsid w:val="464B7E04"/>
    <w:rsid w:val="464F7E64"/>
    <w:rsid w:val="46901EEE"/>
    <w:rsid w:val="469C74D2"/>
    <w:rsid w:val="47445515"/>
    <w:rsid w:val="4B4C0111"/>
    <w:rsid w:val="4BB23021"/>
    <w:rsid w:val="4DFD481A"/>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11283</Words>
  <Characters>12853</Characters>
  <Lines>0</Lines>
  <Paragraphs>0</Paragraphs>
  <TotalTime>7</TotalTime>
  <ScaleCrop>false</ScaleCrop>
  <LinksUpToDate>false</LinksUpToDate>
  <CharactersWithSpaces>12861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2025-09-30T05:27:29Z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eyJoZGlkIjoiMDAwYmRmZTlkODBlYWI2MWEzOGMyNWRlOTFmY2QzMTQiLCJ1c2VySWQiOiI3MDk1OTYwNjkifQ==</vt:lpwstr>
  </property>
</Properties>
</file>